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2B" w:rsidRDefault="0026762B" w:rsidP="0026762B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  <w:bookmarkStart w:id="0" w:name="_GoBack"/>
      <w:bookmarkEnd w:id="0"/>
      <w:r w:rsidRPr="00A97720">
        <w:rPr>
          <w:rFonts w:eastAsia="Calibri" w:cs="Times New Roman"/>
          <w:b/>
          <w:iCs/>
          <w:szCs w:val="24"/>
        </w:rPr>
        <w:t xml:space="preserve">melléklet: </w:t>
      </w:r>
    </w:p>
    <w:p w:rsidR="0026762B" w:rsidRDefault="0026762B" w:rsidP="0026762B">
      <w:pPr>
        <w:pStyle w:val="Listaszerbekezds"/>
        <w:autoSpaceDE w:val="0"/>
        <w:autoSpaceDN w:val="0"/>
        <w:adjustRightInd w:val="0"/>
        <w:ind w:left="1080"/>
        <w:jc w:val="left"/>
        <w:rPr>
          <w:rFonts w:eastAsia="Calibri" w:cs="Times New Roman"/>
          <w:b/>
          <w:iCs/>
          <w:szCs w:val="24"/>
        </w:rPr>
      </w:pPr>
    </w:p>
    <w:p w:rsidR="00166E0F" w:rsidRDefault="00166E0F" w:rsidP="0026762B">
      <w:pPr>
        <w:pStyle w:val="Listaszerbekezds"/>
        <w:autoSpaceDE w:val="0"/>
        <w:autoSpaceDN w:val="0"/>
        <w:adjustRightInd w:val="0"/>
        <w:ind w:left="1080"/>
        <w:jc w:val="left"/>
        <w:rPr>
          <w:rFonts w:eastAsia="Calibri" w:cs="Times New Roman"/>
          <w:b/>
          <w:iCs/>
          <w:szCs w:val="24"/>
        </w:rPr>
      </w:pPr>
      <w:r w:rsidRPr="0026762B">
        <w:rPr>
          <w:rFonts w:eastAsia="Calibri" w:cs="Times New Roman"/>
          <w:b/>
          <w:iCs/>
          <w:szCs w:val="24"/>
        </w:rPr>
        <w:t xml:space="preserve"> ILLEMHELYEK ÜZEMELTETÉSE, KARBANTARTÁSA</w:t>
      </w:r>
    </w:p>
    <w:p w:rsidR="0026762B" w:rsidRPr="0026762B" w:rsidRDefault="0026762B" w:rsidP="0026762B">
      <w:pPr>
        <w:pStyle w:val="Listaszerbekezds"/>
        <w:autoSpaceDE w:val="0"/>
        <w:autoSpaceDN w:val="0"/>
        <w:adjustRightInd w:val="0"/>
        <w:ind w:left="1080"/>
        <w:jc w:val="left"/>
        <w:rPr>
          <w:rFonts w:eastAsia="Calibri" w:cs="Times New Roman"/>
          <w:b/>
          <w:iCs/>
          <w:szCs w:val="24"/>
        </w:rPr>
      </w:pPr>
    </w:p>
    <w:p w:rsidR="00166E0F" w:rsidRPr="00D863A5" w:rsidRDefault="00582182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160626">
        <w:rPr>
          <w:rFonts w:cs="Times New Roman"/>
          <w:szCs w:val="24"/>
        </w:rPr>
        <w:t xml:space="preserve"> felsorolt </w:t>
      </w:r>
      <w:r w:rsidR="00166E0F" w:rsidRPr="00D863A5">
        <w:rPr>
          <w:rFonts w:cs="Times New Roman"/>
          <w:szCs w:val="24"/>
        </w:rPr>
        <w:t>helyszíneken tal</w:t>
      </w:r>
      <w:r>
        <w:rPr>
          <w:rFonts w:cs="Times New Roman"/>
          <w:szCs w:val="24"/>
        </w:rPr>
        <w:t>álható illemhelyek üzemeltetése és karbantartása</w:t>
      </w:r>
      <w:r w:rsidR="00166E0F" w:rsidRPr="00D863A5">
        <w:rPr>
          <w:rFonts w:cs="Times New Roman"/>
          <w:szCs w:val="24"/>
        </w:rPr>
        <w:t xml:space="preserve"> </w:t>
      </w:r>
      <w:r w:rsidR="00160626">
        <w:rPr>
          <w:rFonts w:cs="Times New Roman"/>
          <w:szCs w:val="24"/>
        </w:rPr>
        <w:t xml:space="preserve">az alábbiakban </w:t>
      </w:r>
      <w:r w:rsidR="00166E0F" w:rsidRPr="00D863A5">
        <w:rPr>
          <w:rFonts w:cs="Times New Roman"/>
          <w:szCs w:val="24"/>
        </w:rPr>
        <w:t>meghatározottak szerint:</w:t>
      </w:r>
    </w:p>
    <w:p w:rsidR="00166E0F" w:rsidRPr="00166E0F" w:rsidRDefault="00166E0F" w:rsidP="00166E0F">
      <w:pPr>
        <w:pStyle w:val="Listaszerbekezds"/>
        <w:ind w:left="284"/>
        <w:rPr>
          <w:rFonts w:cs="Times New Roman"/>
          <w:szCs w:val="24"/>
        </w:rPr>
      </w:pPr>
    </w:p>
    <w:p w:rsidR="00166E0F" w:rsidRPr="00166E0F" w:rsidRDefault="00D863A5" w:rsidP="00D863A5">
      <w:pPr>
        <w:pStyle w:val="Nincstrkz"/>
        <w:ind w:left="851"/>
        <w:rPr>
          <w:rFonts w:cs="Times New Roman"/>
          <w:color w:val="1F497D"/>
          <w:szCs w:val="24"/>
        </w:rPr>
      </w:pPr>
      <w:r>
        <w:rPr>
          <w:rFonts w:cs="Times New Roman"/>
          <w:szCs w:val="24"/>
        </w:rPr>
        <w:t>É</w:t>
      </w:r>
      <w:r w:rsidR="00166E0F" w:rsidRPr="00166E0F">
        <w:rPr>
          <w:rFonts w:cs="Times New Roman"/>
          <w:szCs w:val="24"/>
        </w:rPr>
        <w:t>pített illemhelyek:</w:t>
      </w:r>
      <w:r w:rsidR="00166E0F" w:rsidRPr="00166E0F">
        <w:rPr>
          <w:rFonts w:cs="Times New Roman"/>
          <w:color w:val="1F497D"/>
          <w:szCs w:val="24"/>
        </w:rPr>
        <w:t xml:space="preserve">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Almássy tér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Klauzál tér 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Rózsák tere.</w:t>
      </w:r>
    </w:p>
    <w:p w:rsidR="00166E0F" w:rsidRPr="00166E0F" w:rsidRDefault="00166E0F" w:rsidP="00D863A5">
      <w:pPr>
        <w:pStyle w:val="Nincstrkz"/>
        <w:ind w:left="851"/>
        <w:rPr>
          <w:rFonts w:cs="Times New Roman"/>
          <w:szCs w:val="24"/>
        </w:rPr>
      </w:pPr>
    </w:p>
    <w:p w:rsidR="00166E0F" w:rsidRPr="00166E0F" w:rsidRDefault="00D863A5" w:rsidP="00D863A5">
      <w:pPr>
        <w:pStyle w:val="Nincstrkz"/>
        <w:ind w:left="851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166E0F" w:rsidRPr="00166E0F">
        <w:rPr>
          <w:rFonts w:cs="Times New Roman"/>
          <w:szCs w:val="24"/>
        </w:rPr>
        <w:t xml:space="preserve">utomata illemhelyek: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Bethlen tér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Dob utcai közpark az ún. 15-ös tömbben </w:t>
      </w:r>
    </w:p>
    <w:p w:rsidR="00166E0F" w:rsidRPr="00166E0F" w:rsidRDefault="00166E0F" w:rsidP="00166E0F">
      <w:pPr>
        <w:pStyle w:val="Nincstrkz"/>
        <w:ind w:left="284"/>
        <w:rPr>
          <w:rFonts w:cs="Times New Roman"/>
          <w:szCs w:val="24"/>
        </w:rPr>
      </w:pPr>
    </w:p>
    <w:p w:rsidR="00166E0F" w:rsidRPr="00166E0F" w:rsidRDefault="00D863A5" w:rsidP="00D863A5">
      <w:pPr>
        <w:pStyle w:val="Nincstrkz"/>
        <w:numPr>
          <w:ilvl w:val="0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Az</w:t>
      </w:r>
      <w:r w:rsidR="00166E0F" w:rsidRPr="00166E0F">
        <w:rPr>
          <w:rFonts w:cs="Times New Roman"/>
          <w:szCs w:val="24"/>
        </w:rPr>
        <w:t xml:space="preserve"> Erzsébetváros Kft. </w:t>
      </w:r>
      <w:r>
        <w:rPr>
          <w:rFonts w:cs="Times New Roman"/>
          <w:szCs w:val="24"/>
        </w:rPr>
        <w:t xml:space="preserve">az illemhelyek üzemeltetésére az alábbiak </w:t>
      </w:r>
      <w:r w:rsidR="00166E0F" w:rsidRPr="00166E0F">
        <w:rPr>
          <w:rFonts w:cs="Times New Roman"/>
          <w:szCs w:val="24"/>
        </w:rPr>
        <w:t xml:space="preserve">figyelembe vételével köteles: </w:t>
      </w:r>
    </w:p>
    <w:p w:rsidR="00166E0F" w:rsidRPr="00166E0F" w:rsidRDefault="00166E0F" w:rsidP="00D863A5">
      <w:pPr>
        <w:pStyle w:val="Nincstrkz"/>
        <w:numPr>
          <w:ilvl w:val="0"/>
          <w:numId w:val="6"/>
        </w:numPr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Almássy téri illemhely (téli üzemeltetésre korlátozottan alkalmas): amikor az illemhely belső hőmérséklete nem csökken +5 °C alá.</w:t>
      </w:r>
    </w:p>
    <w:p w:rsidR="00166E0F" w:rsidRPr="00166E0F" w:rsidRDefault="00166E0F" w:rsidP="00D863A5">
      <w:pPr>
        <w:pStyle w:val="Nincstrkz"/>
        <w:numPr>
          <w:ilvl w:val="0"/>
          <w:numId w:val="6"/>
        </w:numPr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Klauzál téri illemhely téli üzemeltetésre alkalmas, a téli üzemeltetés a feladat részét képezi. </w:t>
      </w:r>
    </w:p>
    <w:p w:rsidR="00166E0F" w:rsidRPr="00166E0F" w:rsidRDefault="00166E0F" w:rsidP="00D863A5">
      <w:pPr>
        <w:pStyle w:val="Nincstrkz"/>
        <w:numPr>
          <w:ilvl w:val="0"/>
          <w:numId w:val="6"/>
        </w:numPr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Rózsák téri illemhely (téli üzemelésre nem alkalmas): amikor a napi középhőmérséklet eléri a +15 °C fokot.</w:t>
      </w:r>
    </w:p>
    <w:p w:rsidR="00166E0F" w:rsidRPr="00166E0F" w:rsidRDefault="00D863A5" w:rsidP="00D863A5">
      <w:pPr>
        <w:pStyle w:val="Nincstrkz"/>
        <w:ind w:left="141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automata </w:t>
      </w:r>
      <w:r w:rsidR="00166E0F" w:rsidRPr="00166E0F">
        <w:rPr>
          <w:rFonts w:cs="Times New Roman"/>
          <w:szCs w:val="24"/>
        </w:rPr>
        <w:t xml:space="preserve">illemhelyek téli üzemeltetésre alkalmasak, a téli üzemeltetés a feladat részét képezi. </w:t>
      </w:r>
    </w:p>
    <w:p w:rsidR="00166E0F" w:rsidRPr="00D863A5" w:rsidRDefault="00166E0F" w:rsidP="00825810">
      <w:pPr>
        <w:pStyle w:val="Listaszerbekezds"/>
        <w:numPr>
          <w:ilvl w:val="0"/>
          <w:numId w:val="8"/>
        </w:numPr>
        <w:spacing w:before="100" w:beforeAutospacing="1" w:after="100" w:afterAutospacing="1"/>
        <w:ind w:left="709" w:hanging="349"/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illemhelyek működését </w:t>
      </w:r>
      <w:r w:rsidR="00582182">
        <w:rPr>
          <w:rFonts w:cs="Times New Roman"/>
          <w:szCs w:val="24"/>
        </w:rPr>
        <w:t xml:space="preserve">a 2. pont figyelembevételével </w:t>
      </w:r>
      <w:r w:rsidRPr="00D863A5">
        <w:rPr>
          <w:rFonts w:cs="Times New Roman"/>
          <w:szCs w:val="24"/>
        </w:rPr>
        <w:t>az Erzsébetváros Kft. az alábbiak szerint köteles biztosítani:</w:t>
      </w:r>
    </w:p>
    <w:p w:rsidR="00166E0F" w:rsidRPr="00166E0F" w:rsidRDefault="00166E0F" w:rsidP="00D863A5">
      <w:pPr>
        <w:pStyle w:val="Listaszerbekezds"/>
        <w:numPr>
          <w:ilvl w:val="0"/>
          <w:numId w:val="7"/>
        </w:numPr>
        <w:spacing w:before="100" w:beforeAutospacing="1" w:after="100" w:afterAutospacing="1"/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épített illemhelyek: minden nap 8:00-18:00 óráig tartó nyitvatartási rend szerint, ennek érdekében gondoskodni kell a megfelelő személyzet alkalmazásáról, rendelkezésre állásáról</w:t>
      </w:r>
    </w:p>
    <w:p w:rsidR="00166E0F" w:rsidRDefault="00166E0F" w:rsidP="00D863A5">
      <w:pPr>
        <w:pStyle w:val="Listaszerbekezds"/>
        <w:numPr>
          <w:ilvl w:val="0"/>
          <w:numId w:val="7"/>
        </w:numPr>
        <w:spacing w:before="100" w:beforeAutospacing="1" w:after="100" w:afterAutospacing="1"/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automata illemhelyek: a parkok nyitva tartásának ideje alatt, 0-24 órás riasztási ügyeletről gondoskodni szükséges.</w:t>
      </w:r>
    </w:p>
    <w:p w:rsidR="00D863A5" w:rsidRPr="00166E0F" w:rsidRDefault="00D863A5" w:rsidP="00D863A5">
      <w:pPr>
        <w:pStyle w:val="Listaszerbekezds"/>
        <w:spacing w:before="100" w:beforeAutospacing="1" w:after="100" w:afterAutospacing="1"/>
        <w:ind w:left="1418"/>
        <w:rPr>
          <w:rFonts w:cs="Times New Roman"/>
          <w:szCs w:val="24"/>
        </w:rPr>
      </w:pP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>Erzsébetváros Kft.-</w:t>
      </w:r>
      <w:proofErr w:type="spellStart"/>
      <w:r w:rsidRPr="00D863A5">
        <w:rPr>
          <w:rFonts w:cs="Times New Roman"/>
          <w:szCs w:val="24"/>
        </w:rPr>
        <w:t>nek</w:t>
      </w:r>
      <w:proofErr w:type="spellEnd"/>
      <w:r w:rsidRPr="00D863A5">
        <w:rPr>
          <w:rFonts w:cs="Times New Roman"/>
          <w:szCs w:val="24"/>
        </w:rPr>
        <w:t xml:space="preserve"> az épített illemhelyek használatát ingyenesen kell biztosítania. Az automata illemhelyek használati díját Erzsébetváros Kft. </w:t>
      </w:r>
      <w:r w:rsidR="00D863A5" w:rsidRPr="00D863A5">
        <w:rPr>
          <w:rFonts w:cs="Times New Roman"/>
          <w:szCs w:val="24"/>
        </w:rPr>
        <w:t>a</w:t>
      </w:r>
      <w:r w:rsidRPr="00D863A5">
        <w:rPr>
          <w:rFonts w:cs="Times New Roman"/>
          <w:szCs w:val="24"/>
        </w:rPr>
        <w:t xml:space="preserve">lvállalkozója - a jelen szerződés megkötése idején a Fővárosi Csatornázási Művek </w:t>
      </w:r>
      <w:proofErr w:type="spellStart"/>
      <w:r w:rsidRPr="00D863A5">
        <w:rPr>
          <w:rFonts w:cs="Times New Roman"/>
          <w:szCs w:val="24"/>
        </w:rPr>
        <w:t>Zrt</w:t>
      </w:r>
      <w:proofErr w:type="spellEnd"/>
      <w:r w:rsidRPr="00D863A5">
        <w:rPr>
          <w:rFonts w:cs="Times New Roman"/>
          <w:szCs w:val="24"/>
        </w:rPr>
        <w:t xml:space="preserve">. - szabja meg szabályzatuknak megfelelően, a használati díj az Alvállalkozót illeti. Jelen szerződés megkötése idején a használati díj 250,- Ft vagy 1 Euro. </w:t>
      </w:r>
    </w:p>
    <w:p w:rsidR="00D863A5" w:rsidRPr="00D863A5" w:rsidRDefault="00D863A5" w:rsidP="00D863A5">
      <w:pPr>
        <w:pStyle w:val="Listaszerbekezds"/>
        <w:rPr>
          <w:rFonts w:cs="Times New Roman"/>
          <w:szCs w:val="24"/>
        </w:rPr>
      </w:pP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Erzsébetváros Kft. a nyitvatartási időben köteles gondoskodni az illemhelyek folyamatos takarításáról. Az Üzemeltető köteles a takarításokról helyszíni naplót vezetni, a Megrendelő kérése alapján az adatokról teljeskörű tájékoztatást adni és biztosítani részére az ellenőrzés lehetőségét. </w:t>
      </w:r>
    </w:p>
    <w:p w:rsidR="00D863A5" w:rsidRPr="00D863A5" w:rsidRDefault="00D863A5" w:rsidP="00D863A5">
      <w:pPr>
        <w:pStyle w:val="Listaszerbekezds"/>
        <w:rPr>
          <w:rFonts w:cs="Times New Roman"/>
          <w:szCs w:val="24"/>
        </w:rPr>
      </w:pPr>
    </w:p>
    <w:p w:rsidR="00166E0F" w:rsidRPr="00D863A5" w:rsidRDefault="00166E0F" w:rsidP="00D863A5">
      <w:pPr>
        <w:pStyle w:val="Listaszerbekezds"/>
        <w:numPr>
          <w:ilvl w:val="0"/>
          <w:numId w:val="8"/>
        </w:numPr>
        <w:tabs>
          <w:tab w:val="left" w:pos="284"/>
        </w:tabs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Erzsébetváros Kft. köteles gondoskodni az illemhelyek higiéniai anyagokkal (WC papír, folyékony szappan, kéztörlő, illatosító, környezetbarát tisztítószerek) való </w:t>
      </w:r>
      <w:r w:rsidRPr="00D863A5">
        <w:rPr>
          <w:rFonts w:cs="Times New Roman"/>
          <w:szCs w:val="24"/>
        </w:rPr>
        <w:lastRenderedPageBreak/>
        <w:t xml:space="preserve">ellátásáról. Az Erzsébetváros Kft. köteles a higiéniai anyagok fogyásáról és utántöltéséről helyszíni naplót vezetni, a Megrendelő kérése alapján az adatokról teljeskörű tájékoztatást adni és biztosítani részére az ellenőrzés lehetőségét. </w:t>
      </w: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illemhelyek üzemeltetésével kapcsolatban felmerülő közüzemi (víz, csatorna, villamos energia, szemétszállítás) díjak a Megrendelőt terhelik. A Megrendelő a közüzemi számlák kiegyenlítéséről az Erzsébetváros Kft.-t – annak kérésére – tájékoztatja. Erzsébetváros Kft. köteles az illemhelyek fogyasztását mérő víz és elektromos mérőórák havi egy alkalommal történő leolvasására és a leolvasás eredményét (egy fénykép csatolásával) – amelyen olvashatóan </w:t>
      </w:r>
      <w:proofErr w:type="spellStart"/>
      <w:r w:rsidRPr="00D863A5">
        <w:rPr>
          <w:rFonts w:cs="Times New Roman"/>
          <w:szCs w:val="24"/>
        </w:rPr>
        <w:t>látszódik</w:t>
      </w:r>
      <w:proofErr w:type="spellEnd"/>
      <w:r w:rsidRPr="00D863A5">
        <w:rPr>
          <w:rFonts w:cs="Times New Roman"/>
          <w:szCs w:val="24"/>
        </w:rPr>
        <w:t xml:space="preserve"> a mérőórát beazonosító adat pl. gyári szám és a mérőóra állása - megküldeni Megrendelő részére.  </w:t>
      </w:r>
    </w:p>
    <w:p w:rsidR="00D863A5" w:rsidRPr="00D863A5" w:rsidRDefault="00D863A5" w:rsidP="00D863A5">
      <w:pPr>
        <w:pStyle w:val="Listaszerbekezds"/>
        <w:rPr>
          <w:rFonts w:cs="Times New Roman"/>
          <w:szCs w:val="24"/>
        </w:rPr>
      </w:pP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>Az Erzsébetváros Kft. felelős az üzemeltetés körébe tartozó élet- és balesetvédelmi, közegészségügyi és egyéb hatósági előírások megszegéséből eredő, a jogszabályokban megjelölt károkért.</w:t>
      </w:r>
    </w:p>
    <w:p w:rsidR="001631D3" w:rsidRPr="001631D3" w:rsidRDefault="001631D3" w:rsidP="001631D3">
      <w:pPr>
        <w:pStyle w:val="Listaszerbekezds"/>
        <w:rPr>
          <w:rFonts w:cs="Times New Roman"/>
          <w:szCs w:val="24"/>
        </w:rPr>
      </w:pPr>
    </w:p>
    <w:p w:rsidR="001631D3" w:rsidRPr="00EB0DEE" w:rsidRDefault="001631D3" w:rsidP="00825810">
      <w:pPr>
        <w:pStyle w:val="Listaszerbekezds"/>
        <w:ind w:hanging="720"/>
        <w:jc w:val="center"/>
        <w:rPr>
          <w:szCs w:val="24"/>
        </w:rPr>
      </w:pPr>
      <w:r>
        <w:rPr>
          <w:rFonts w:cs="Times New Roman"/>
          <w:szCs w:val="24"/>
        </w:rPr>
        <w:t>9.</w:t>
      </w:r>
      <w:r w:rsidRPr="001631D3">
        <w:rPr>
          <w:szCs w:val="24"/>
        </w:rPr>
        <w:t xml:space="preserve"> </w:t>
      </w:r>
      <w:r w:rsidRPr="00EB0DEE">
        <w:rPr>
          <w:b/>
          <w:szCs w:val="24"/>
        </w:rPr>
        <w:t xml:space="preserve">Illemhelyek üzemeltetésével és karbantartásával kapcsolatos feladatok </w:t>
      </w:r>
      <w:proofErr w:type="gramStart"/>
      <w:r w:rsidRPr="00EB0DEE">
        <w:rPr>
          <w:b/>
          <w:szCs w:val="24"/>
        </w:rPr>
        <w:t>finansz</w:t>
      </w:r>
      <w:r w:rsidR="00EB0DEE">
        <w:rPr>
          <w:b/>
          <w:szCs w:val="24"/>
        </w:rPr>
        <w:t>ír</w:t>
      </w:r>
      <w:r w:rsidRPr="00EB0DEE">
        <w:rPr>
          <w:b/>
          <w:szCs w:val="24"/>
        </w:rPr>
        <w:t>ozá</w:t>
      </w:r>
      <w:r w:rsidR="00EB0DEE">
        <w:rPr>
          <w:b/>
          <w:szCs w:val="24"/>
        </w:rPr>
        <w:t>sa</w:t>
      </w:r>
      <w:proofErr w:type="gramEnd"/>
    </w:p>
    <w:p w:rsidR="001631D3" w:rsidRPr="00566FC5" w:rsidRDefault="001631D3" w:rsidP="001631D3">
      <w:pPr>
        <w:pStyle w:val="Listaszerbekezds"/>
        <w:ind w:left="0"/>
        <w:rPr>
          <w:szCs w:val="24"/>
        </w:rPr>
      </w:pPr>
    </w:p>
    <w:p w:rsidR="00BA2647" w:rsidRPr="00BA2647" w:rsidRDefault="001631D3" w:rsidP="00825810">
      <w:pPr>
        <w:pStyle w:val="Listaszerbekezds"/>
        <w:numPr>
          <w:ilvl w:val="1"/>
          <w:numId w:val="15"/>
        </w:numPr>
        <w:ind w:left="709" w:hanging="425"/>
        <w:rPr>
          <w:rFonts w:cs="Times New Roman"/>
          <w:szCs w:val="24"/>
        </w:rPr>
      </w:pPr>
      <w:r w:rsidRPr="00BA2647">
        <w:rPr>
          <w:szCs w:val="24"/>
        </w:rPr>
        <w:t xml:space="preserve">Felek rögzítik, hogy </w:t>
      </w:r>
      <w:r w:rsidRPr="00BA2647">
        <w:rPr>
          <w:b/>
          <w:szCs w:val="24"/>
        </w:rPr>
        <w:t xml:space="preserve">a szerződés </w:t>
      </w:r>
      <w:r w:rsidR="00FC3632">
        <w:rPr>
          <w:b/>
          <w:szCs w:val="24"/>
        </w:rPr>
        <w:t>jelen</w:t>
      </w:r>
      <w:r w:rsidRPr="00BA2647">
        <w:rPr>
          <w:b/>
          <w:szCs w:val="24"/>
        </w:rPr>
        <w:t xml:space="preserve"> mellékletben részletezett munkákra fordítható </w:t>
      </w:r>
      <w:r w:rsidR="00EB0DEE" w:rsidRPr="00BA2647">
        <w:rPr>
          <w:b/>
          <w:szCs w:val="24"/>
        </w:rPr>
        <w:t xml:space="preserve">2024. évi </w:t>
      </w:r>
      <w:r w:rsidRPr="00BA2647">
        <w:rPr>
          <w:b/>
          <w:szCs w:val="24"/>
        </w:rPr>
        <w:t xml:space="preserve">keretösszeg: </w:t>
      </w:r>
      <w:r w:rsidR="00F83808">
        <w:rPr>
          <w:b/>
          <w:szCs w:val="24"/>
        </w:rPr>
        <w:t>33.547.452</w:t>
      </w:r>
      <w:proofErr w:type="gramStart"/>
      <w:r w:rsidR="00F83808">
        <w:rPr>
          <w:b/>
          <w:szCs w:val="24"/>
        </w:rPr>
        <w:t xml:space="preserve">, </w:t>
      </w:r>
      <w:r w:rsidRPr="00BA2647">
        <w:rPr>
          <w:b/>
          <w:szCs w:val="24"/>
        </w:rPr>
        <w:t xml:space="preserve"> Ft</w:t>
      </w:r>
      <w:proofErr w:type="gramEnd"/>
      <w:r w:rsidRPr="00BA2647">
        <w:rPr>
          <w:b/>
          <w:szCs w:val="24"/>
        </w:rPr>
        <w:t xml:space="preserve"> + </w:t>
      </w:r>
      <w:r w:rsidR="00917D23">
        <w:rPr>
          <w:b/>
          <w:szCs w:val="24"/>
        </w:rPr>
        <w:t>áfa</w:t>
      </w:r>
      <w:r w:rsidRPr="00BA2647">
        <w:rPr>
          <w:b/>
          <w:szCs w:val="24"/>
        </w:rPr>
        <w:t xml:space="preserve">, </w:t>
      </w:r>
      <w:r w:rsidR="00F04FD4">
        <w:rPr>
          <w:b/>
          <w:szCs w:val="24"/>
        </w:rPr>
        <w:t>összesen bruttó 42.605.264,- Ft,</w:t>
      </w:r>
      <w:r w:rsidR="00F04FD4" w:rsidRPr="00BA2647">
        <w:rPr>
          <w:b/>
          <w:szCs w:val="24"/>
        </w:rPr>
        <w:t xml:space="preserve"> </w:t>
      </w:r>
      <w:r w:rsidRPr="00BA2647">
        <w:rPr>
          <w:b/>
          <w:szCs w:val="24"/>
        </w:rPr>
        <w:t xml:space="preserve">azaz </w:t>
      </w:r>
      <w:r w:rsidR="00F04FD4">
        <w:rPr>
          <w:b/>
          <w:szCs w:val="24"/>
        </w:rPr>
        <w:t>negyvenkettő</w:t>
      </w:r>
      <w:r w:rsidR="00EB0DEE" w:rsidRPr="00BA2647">
        <w:rPr>
          <w:b/>
          <w:szCs w:val="24"/>
        </w:rPr>
        <w:t>millió-</w:t>
      </w:r>
      <w:r w:rsidR="00F04FD4">
        <w:rPr>
          <w:b/>
          <w:szCs w:val="24"/>
        </w:rPr>
        <w:t>hatszázöt</w:t>
      </w:r>
      <w:r w:rsidR="00F83808">
        <w:rPr>
          <w:b/>
          <w:szCs w:val="24"/>
        </w:rPr>
        <w:t>ezer-</w:t>
      </w:r>
      <w:r w:rsidR="00F04FD4">
        <w:rPr>
          <w:b/>
          <w:szCs w:val="24"/>
        </w:rPr>
        <w:t>kettőszázhatvannégy</w:t>
      </w:r>
      <w:r w:rsidRPr="00BA2647">
        <w:rPr>
          <w:b/>
          <w:szCs w:val="24"/>
        </w:rPr>
        <w:t xml:space="preserve"> forint</w:t>
      </w:r>
      <w:r w:rsidR="00F04FD4">
        <w:rPr>
          <w:b/>
          <w:szCs w:val="24"/>
        </w:rPr>
        <w:t>.</w:t>
      </w:r>
    </w:p>
    <w:p w:rsidR="00BA2647" w:rsidRPr="00BA2647" w:rsidRDefault="00BA2647" w:rsidP="00825810">
      <w:pPr>
        <w:pStyle w:val="Listaszerbekezds"/>
        <w:ind w:left="709"/>
        <w:rPr>
          <w:rFonts w:cs="Times New Roman"/>
          <w:szCs w:val="24"/>
        </w:rPr>
      </w:pPr>
    </w:p>
    <w:p w:rsidR="001631D3" w:rsidRPr="00BA0D06" w:rsidRDefault="001631D3" w:rsidP="00825810">
      <w:pPr>
        <w:pStyle w:val="Listaszerbekezds"/>
        <w:ind w:left="709"/>
        <w:rPr>
          <w:b/>
          <w:szCs w:val="24"/>
        </w:rPr>
      </w:pPr>
    </w:p>
    <w:p w:rsidR="001631D3" w:rsidRPr="00EB0DEE" w:rsidRDefault="00EB0DEE" w:rsidP="00825810">
      <w:pPr>
        <w:pStyle w:val="Listaszerbekezds"/>
        <w:numPr>
          <w:ilvl w:val="1"/>
          <w:numId w:val="15"/>
        </w:numPr>
        <w:ind w:left="709" w:hanging="425"/>
        <w:rPr>
          <w:szCs w:val="24"/>
        </w:rPr>
      </w:pPr>
      <w:r>
        <w:rPr>
          <w:szCs w:val="24"/>
        </w:rPr>
        <w:t xml:space="preserve"> </w:t>
      </w:r>
      <w:r w:rsidR="001631D3" w:rsidRPr="00EB0DEE">
        <w:rPr>
          <w:szCs w:val="24"/>
        </w:rPr>
        <w:t xml:space="preserve">Az Erzsébetváros Kft. </w:t>
      </w:r>
      <w:r w:rsidR="00FC3632">
        <w:rPr>
          <w:szCs w:val="24"/>
        </w:rPr>
        <w:t>jelen</w:t>
      </w:r>
      <w:r w:rsidR="001631D3" w:rsidRPr="00EB0DEE">
        <w:rPr>
          <w:szCs w:val="24"/>
        </w:rPr>
        <w:t xml:space="preserve"> mell</w:t>
      </w:r>
      <w:r w:rsidR="00B42EF3">
        <w:rPr>
          <w:szCs w:val="24"/>
        </w:rPr>
        <w:t>ékletben részletezett feladataival költség alapon számol el a 8.</w:t>
      </w:r>
      <w:r w:rsidRPr="00EB0DEE">
        <w:rPr>
          <w:szCs w:val="24"/>
        </w:rPr>
        <w:t xml:space="preserve"> melléklet </w:t>
      </w:r>
      <w:r w:rsidR="001631D3" w:rsidRPr="00EB0DEE">
        <w:rPr>
          <w:szCs w:val="24"/>
        </w:rPr>
        <w:t xml:space="preserve">alapján. </w:t>
      </w:r>
    </w:p>
    <w:p w:rsidR="001631D3" w:rsidRPr="001623FA" w:rsidRDefault="001631D3" w:rsidP="00825810">
      <w:pPr>
        <w:pStyle w:val="Listaszerbekezds"/>
        <w:ind w:left="709"/>
        <w:rPr>
          <w:szCs w:val="24"/>
        </w:rPr>
      </w:pPr>
    </w:p>
    <w:p w:rsidR="00166E0F" w:rsidRPr="00166E0F" w:rsidRDefault="00166E0F" w:rsidP="00166E0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66E0F" w:rsidRPr="00166E0F" w:rsidRDefault="00166E0F" w:rsidP="00166E0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6E0F" w:rsidRPr="00166E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09D" w:rsidRDefault="00BF309D" w:rsidP="0026762B">
      <w:pPr>
        <w:spacing w:after="0" w:line="240" w:lineRule="auto"/>
      </w:pPr>
      <w:r>
        <w:separator/>
      </w:r>
    </w:p>
  </w:endnote>
  <w:endnote w:type="continuationSeparator" w:id="0">
    <w:p w:rsidR="00BF309D" w:rsidRDefault="00BF309D" w:rsidP="0026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09D" w:rsidRDefault="00BF309D" w:rsidP="0026762B">
      <w:pPr>
        <w:spacing w:after="0" w:line="240" w:lineRule="auto"/>
      </w:pPr>
      <w:r>
        <w:separator/>
      </w:r>
    </w:p>
  </w:footnote>
  <w:footnote w:type="continuationSeparator" w:id="0">
    <w:p w:rsidR="00BF309D" w:rsidRDefault="00BF309D" w:rsidP="0026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62B" w:rsidRPr="000C5367" w:rsidRDefault="0026762B" w:rsidP="0026762B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:rsidR="0026762B" w:rsidRDefault="0026762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7F46"/>
    <w:multiLevelType w:val="hybridMultilevel"/>
    <w:tmpl w:val="C9C41F70"/>
    <w:lvl w:ilvl="0" w:tplc="5A54C14E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15D46D6"/>
    <w:multiLevelType w:val="multilevel"/>
    <w:tmpl w:val="86D6362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B7B95"/>
    <w:multiLevelType w:val="multilevel"/>
    <w:tmpl w:val="8B3622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31F3693A"/>
    <w:multiLevelType w:val="multilevel"/>
    <w:tmpl w:val="6570FC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FD6060"/>
    <w:multiLevelType w:val="multilevel"/>
    <w:tmpl w:val="19E4BD9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F62022"/>
    <w:multiLevelType w:val="multilevel"/>
    <w:tmpl w:val="F4D2C788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4F2E4AE8"/>
    <w:multiLevelType w:val="hybridMultilevel"/>
    <w:tmpl w:val="C7D83078"/>
    <w:lvl w:ilvl="0" w:tplc="5A54C14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A4116"/>
    <w:multiLevelType w:val="hybridMultilevel"/>
    <w:tmpl w:val="0D26EAFE"/>
    <w:lvl w:ilvl="0" w:tplc="7BA86578">
      <w:start w:val="1"/>
      <w:numFmt w:val="bullet"/>
      <w:lvlText w:val="-"/>
      <w:lvlJc w:val="left"/>
      <w:pPr>
        <w:ind w:left="928" w:hanging="644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5C516777"/>
    <w:multiLevelType w:val="hybridMultilevel"/>
    <w:tmpl w:val="7338A750"/>
    <w:lvl w:ilvl="0" w:tplc="1AC664D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904425"/>
    <w:multiLevelType w:val="hybridMultilevel"/>
    <w:tmpl w:val="DCA08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90D4F"/>
    <w:multiLevelType w:val="hybridMultilevel"/>
    <w:tmpl w:val="7032B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73050"/>
    <w:multiLevelType w:val="multilevel"/>
    <w:tmpl w:val="4EB281A8"/>
    <w:lvl w:ilvl="0">
      <w:start w:val="9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theme="minorBidi" w:hint="default"/>
      </w:rPr>
    </w:lvl>
  </w:abstractNum>
  <w:abstractNum w:abstractNumId="13" w15:restartNumberingAfterBreak="0">
    <w:nsid w:val="7E001621"/>
    <w:multiLevelType w:val="multilevel"/>
    <w:tmpl w:val="BC60473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E292D18"/>
    <w:multiLevelType w:val="multilevel"/>
    <w:tmpl w:val="6546874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7E6E05B2"/>
    <w:multiLevelType w:val="multilevel"/>
    <w:tmpl w:val="466C0E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5"/>
  </w:num>
  <w:num w:numId="5">
    <w:abstractNumId w:val="13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73"/>
    <w:rsid w:val="000F6D23"/>
    <w:rsid w:val="00160626"/>
    <w:rsid w:val="001631D3"/>
    <w:rsid w:val="00166E0F"/>
    <w:rsid w:val="001A24D2"/>
    <w:rsid w:val="0026762B"/>
    <w:rsid w:val="00483250"/>
    <w:rsid w:val="00582182"/>
    <w:rsid w:val="007C3659"/>
    <w:rsid w:val="00825810"/>
    <w:rsid w:val="00917D23"/>
    <w:rsid w:val="009F32FD"/>
    <w:rsid w:val="00B42EF3"/>
    <w:rsid w:val="00BA2647"/>
    <w:rsid w:val="00BF309D"/>
    <w:rsid w:val="00C10AA0"/>
    <w:rsid w:val="00D863A5"/>
    <w:rsid w:val="00E32524"/>
    <w:rsid w:val="00EB0DEE"/>
    <w:rsid w:val="00F04FD4"/>
    <w:rsid w:val="00F73373"/>
    <w:rsid w:val="00F83808"/>
    <w:rsid w:val="00FC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D9479-8F36-47C9-A30C-81901069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166E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Nincstrkz">
    <w:name w:val="No Spacing"/>
    <w:uiPriority w:val="1"/>
    <w:qFormat/>
    <w:rsid w:val="00166E0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166E0F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26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62B"/>
  </w:style>
  <w:style w:type="paragraph" w:styleId="llb">
    <w:name w:val="footer"/>
    <w:basedOn w:val="Norml"/>
    <w:link w:val="llbChar"/>
    <w:uiPriority w:val="99"/>
    <w:unhideWhenUsed/>
    <w:rsid w:val="0026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62B"/>
  </w:style>
  <w:style w:type="paragraph" w:styleId="Buborkszveg">
    <w:name w:val="Balloon Text"/>
    <w:basedOn w:val="Norml"/>
    <w:link w:val="BuborkszvegChar"/>
    <w:uiPriority w:val="99"/>
    <w:semiHidden/>
    <w:unhideWhenUsed/>
    <w:rsid w:val="00F0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4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Jávori Péter</dc:creator>
  <cp:keywords/>
  <dc:description/>
  <cp:lastModifiedBy>Mezeiné dr. Ludvai Erzsébet</cp:lastModifiedBy>
  <cp:revision>4</cp:revision>
  <dcterms:created xsi:type="dcterms:W3CDTF">2024-04-04T13:46:00Z</dcterms:created>
  <dcterms:modified xsi:type="dcterms:W3CDTF">2024-04-16T14:23:00Z</dcterms:modified>
</cp:coreProperties>
</file>