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D0EEE" w:rsidRPr="00AB4A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AB4A94" w:rsidRDefault="00163FA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A9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B4A94" w:rsidRDefault="004D3FD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63FA8" w:rsidRPr="00AB4A94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AB4A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63FA8" w:rsidRPr="00AB4A94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63F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63F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3FA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D3FD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D3FD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3F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B4A94" w:rsidRDefault="00163F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4A94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B4A9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B4A94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B4A94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AB4A9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B4A94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AB4A9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B4A94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B4A9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6908EF" w:rsidRPr="00AB4A94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AB4A94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AB4A9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B4A94" w:rsidRDefault="00163F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4A9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B4A94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B4A94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AB4A9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4A94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63FA8" w:rsidP="00AB4A94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szociális támogatások és szociális szolgáltatások, valamint a pénzbeli, természetbeni és személyes gondoskodást nyújtó gyermekjóléti ellátások igénybevételének helyi szabályozásáról szóló 6/2016. (II.18.) önkormányzati rendelet módosítására</w:t>
          </w:r>
          <w:r w:rsidR="00AB4A94">
            <w:rPr>
              <w:rFonts w:ascii="Times New Roman" w:hAnsi="Times New Roman"/>
              <w:sz w:val="24"/>
            </w:rPr>
            <w:t xml:space="preserve"> – </w:t>
          </w:r>
          <w:r w:rsidR="00935595">
            <w:rPr>
              <w:rFonts w:ascii="Times New Roman" w:hAnsi="Times New Roman"/>
              <w:sz w:val="24"/>
            </w:rPr>
            <w:t>egyes támogatások esetén a támogatás mérté</w:t>
          </w:r>
          <w:r w:rsidR="00A90187">
            <w:rPr>
              <w:rFonts w:ascii="Times New Roman" w:hAnsi="Times New Roman"/>
              <w:sz w:val="24"/>
            </w:rPr>
            <w:t>ké</w:t>
          </w:r>
          <w:r w:rsidR="00935595">
            <w:rPr>
              <w:rFonts w:ascii="Times New Roman" w:hAnsi="Times New Roman"/>
              <w:sz w:val="24"/>
            </w:rPr>
            <w:t xml:space="preserve">nek emelésére, </w:t>
          </w:r>
          <w:r w:rsidR="00AB4A94">
            <w:rPr>
              <w:rFonts w:ascii="Times New Roman" w:hAnsi="Times New Roman"/>
              <w:sz w:val="24"/>
            </w:rPr>
            <w:t xml:space="preserve">térítési díjak emelésére, új ellátási forma bevezetésére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63F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3F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163F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3F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3FA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63FA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4A94" w:rsidRDefault="00AB4A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4A94" w:rsidRPr="005B03DE" w:rsidRDefault="00AB4A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B4A94" w:rsidRDefault="00163F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B4A9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B4A9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B4A94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411499" w:rsidRDefault="00163FA8" w:rsidP="00411499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1499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Tisztelt Képviselő testület!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9023B6">
        <w:rPr>
          <w:rFonts w:ascii="Times New Roman" w:hAnsi="Times New Roman"/>
          <w:sz w:val="24"/>
          <w:szCs w:val="24"/>
        </w:rPr>
        <w:t>A szociális támogatások és szociális szolgáltatások, valamint a pénzbeli, természetbeni és személyes gondoskodást nyújtó gyermekjóléti ellátások igénybevételének helyi szabályozásáról szóló 6/2016. (II.18.) önkormányzati rendelet (a továbbiakban: Rendelet)</w:t>
      </w:r>
      <w:r>
        <w:rPr>
          <w:rFonts w:ascii="Times New Roman" w:hAnsi="Times New Roman"/>
          <w:bCs/>
          <w:iCs/>
          <w:sz w:val="24"/>
          <w:szCs w:val="24"/>
        </w:rPr>
        <w:t xml:space="preserve"> alapján az egyéni ügyekben indult eljárások során egyes részletszabályok újragondolása és módosítása javasolt.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Rendelet jelen módosítása technikai, eljárási részletszabályokra vonatkozó módosításokat és egyes ellátások tekintetében az ellátások mértékét módosító javaslatokat tartalmaz.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322DBE" w:rsidRDefault="00322DBE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DD71A0" w:rsidRPr="00DD71A0" w:rsidRDefault="00163FA8" w:rsidP="00DD71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D71A0">
        <w:rPr>
          <w:rFonts w:ascii="Times New Roman" w:hAnsi="Times New Roman"/>
          <w:b/>
          <w:bCs/>
          <w:iCs/>
          <w:sz w:val="24"/>
          <w:szCs w:val="24"/>
        </w:rPr>
        <w:t>I.</w:t>
      </w:r>
    </w:p>
    <w:p w:rsidR="006F7AE8" w:rsidRPr="00DD71A0" w:rsidRDefault="00163FA8" w:rsidP="00DD71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71A0">
        <w:rPr>
          <w:rFonts w:ascii="Times New Roman" w:hAnsi="Times New Roman"/>
          <w:b/>
          <w:bCs/>
          <w:iCs/>
          <w:sz w:val="24"/>
          <w:szCs w:val="24"/>
        </w:rPr>
        <w:t>Technikai módosítások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I.1. Hatásköri és eljárási rendelkezések</w:t>
      </w: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hatásköri és eljárási rendelkezésekben a gyakorlati tapasztalatok alapján módosítani kell az általános iskolai tanulók tanulói jogviszony igazolásának módját. A módosítást követően el tudjuk fogadni igazolásként a szülő által a KRÉTA rendszerből letöltött igazolást is.</w:t>
      </w:r>
    </w:p>
    <w:p w:rsidR="00322DBE" w:rsidRDefault="00322DBE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I.2. Átmeneti vagy tartós létfenntartási gondhoz nyújtott támogatás</w:t>
      </w: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átmeneti vagy tartós létfenntartási gondhoz nyújtott támogatások esetén beépítésre javasolt, hogy a jogosult elhalálozása esetén a támogatás az elhalálozás hónapjának végén kerüljön megszüntetésre.</w:t>
      </w:r>
    </w:p>
    <w:p w:rsidR="006F7AE8" w:rsidRDefault="00163FA8" w:rsidP="00F166C9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Ugyanitt az átmeneti vagy tartós létfenntartási gondhoz nyújtott támogatáson belül az eseti rendkívüli települési támogatás és a </w:t>
      </w:r>
      <w:proofErr w:type="gramStart"/>
      <w:r>
        <w:rPr>
          <w:rFonts w:ascii="Times New Roman" w:hAnsi="Times New Roman"/>
          <w:bCs/>
          <w:sz w:val="24"/>
          <w:szCs w:val="24"/>
        </w:rPr>
        <w:t>krízis</w:t>
      </w:r>
      <w:proofErr w:type="gramEnd"/>
      <w:r>
        <w:rPr>
          <w:rFonts w:ascii="Times New Roman" w:hAnsi="Times New Roman"/>
          <w:bCs/>
          <w:sz w:val="24"/>
          <w:szCs w:val="24"/>
        </w:rPr>
        <w:t>helyzetre nyújtott rendkívüli települési támogatás igénybevételi feltételei között két közel azonos megfogalmazás is szerepel, ezért az eseti települési támogatás indokolási köréből javasoljuk hatályon kívül helyezni a „bármely mindennapi megélhetést és váratlanul veszélyeztető élethelyzet” hivatkozási alapot, mert ezt az indokolást közel hasonló megfogalmazásban tartalmazza a krízistámogatás igénybevételére vonatkozó indokolás is.</w:t>
      </w:r>
    </w:p>
    <w:p w:rsidR="002173A7" w:rsidRDefault="002173A7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I.3. Temetési települési támogatás</w:t>
      </w: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temetési települési támogatás részletszabályai közül elhagyható a hivatkozás a „helyben szokásos legolcsóbb temetés” megfogalmazásra, tekintettel arra, hogy a temetési költségek elfogadható maximális mértékét a Rendelet 10. § (5) bekezdése </w:t>
      </w:r>
      <w:proofErr w:type="spellStart"/>
      <w:r>
        <w:rPr>
          <w:rFonts w:ascii="Times New Roman" w:hAnsi="Times New Roman"/>
          <w:bCs/>
          <w:sz w:val="24"/>
          <w:szCs w:val="24"/>
        </w:rPr>
        <w:t>összegszerűen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szabályozza.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I. 4. Gyermekvédelmi települési támogatás</w:t>
      </w:r>
    </w:p>
    <w:p w:rsidR="006F7AE8" w:rsidRDefault="003B33E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igénybevétel </w:t>
      </w:r>
      <w:r w:rsidR="00163FA8">
        <w:rPr>
          <w:rFonts w:ascii="Times New Roman" w:hAnsi="Times New Roman"/>
          <w:bCs/>
          <w:sz w:val="24"/>
          <w:szCs w:val="24"/>
        </w:rPr>
        <w:t xml:space="preserve">részletszabályai közé beépítésre javasolt, hogy a támogatás az anyatej melletti kiegészítő étkezés biztosítására és 4-től 18 éves korig </w:t>
      </w:r>
      <w:proofErr w:type="gramStart"/>
      <w:r w:rsidR="00163FA8">
        <w:rPr>
          <w:rFonts w:ascii="Times New Roman" w:hAnsi="Times New Roman"/>
          <w:bCs/>
          <w:sz w:val="24"/>
          <w:szCs w:val="24"/>
        </w:rPr>
        <w:t>speciális</w:t>
      </w:r>
      <w:proofErr w:type="gramEnd"/>
      <w:r w:rsidR="00163FA8">
        <w:rPr>
          <w:rFonts w:ascii="Times New Roman" w:hAnsi="Times New Roman"/>
          <w:bCs/>
          <w:sz w:val="24"/>
          <w:szCs w:val="24"/>
        </w:rPr>
        <w:t xml:space="preserve"> diéta szükségessége esetén táplálékkiegészítők vásárlására is fordítható legyen, valamint beépítésre javasolt a támogatás megszüntetésnek módja a jogosult elhalálozása esetén.</w:t>
      </w:r>
    </w:p>
    <w:p w:rsidR="003B33E0" w:rsidRDefault="003B33E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lastRenderedPageBreak/>
        <w:t xml:space="preserve">I.5. Lakásfenntartási </w:t>
      </w:r>
      <w:r w:rsidR="00D310D0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települési </w:t>
      </w: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támogatás</w:t>
      </w: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lakásfenntartási támogatások esetén </w:t>
      </w:r>
      <w:proofErr w:type="spellStart"/>
      <w:r>
        <w:rPr>
          <w:rFonts w:ascii="Times New Roman" w:hAnsi="Times New Roman"/>
          <w:bCs/>
          <w:sz w:val="24"/>
          <w:szCs w:val="24"/>
        </w:rPr>
        <w:t>pontosítás</w:t>
      </w:r>
      <w:r w:rsidR="009E1C2F">
        <w:rPr>
          <w:rFonts w:ascii="Times New Roman" w:hAnsi="Times New Roman"/>
          <w:bCs/>
          <w:sz w:val="24"/>
          <w:szCs w:val="24"/>
        </w:rPr>
        <w:t>r</w:t>
      </w:r>
      <w:r>
        <w:rPr>
          <w:rFonts w:ascii="Times New Roman" w:hAnsi="Times New Roman"/>
          <w:bCs/>
          <w:sz w:val="24"/>
          <w:szCs w:val="24"/>
        </w:rPr>
        <w:t>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D310D0">
        <w:rPr>
          <w:rFonts w:ascii="Times New Roman" w:hAnsi="Times New Roman"/>
          <w:bCs/>
          <w:sz w:val="24"/>
          <w:szCs w:val="24"/>
        </w:rPr>
        <w:t>javasolt</w:t>
      </w:r>
      <w:r>
        <w:rPr>
          <w:rFonts w:ascii="Times New Roman" w:hAnsi="Times New Roman"/>
          <w:bCs/>
          <w:sz w:val="24"/>
          <w:szCs w:val="24"/>
        </w:rPr>
        <w:t xml:space="preserve"> a kérelmezők köre és stilisztikai javításra került az egy főre jutó jövedelmet szabályozó rendelkezést tartalma</w:t>
      </w:r>
      <w:r w:rsidR="009E1C2F">
        <w:rPr>
          <w:rFonts w:ascii="Times New Roman" w:hAnsi="Times New Roman"/>
          <w:bCs/>
          <w:sz w:val="24"/>
          <w:szCs w:val="24"/>
        </w:rPr>
        <w:t>zó</w:t>
      </w:r>
      <w:r>
        <w:rPr>
          <w:rFonts w:ascii="Times New Roman" w:hAnsi="Times New Roman"/>
          <w:bCs/>
          <w:sz w:val="24"/>
          <w:szCs w:val="24"/>
        </w:rPr>
        <w:t xml:space="preserve"> rész. A díjhátralékkal rendelkezők részére megállapított lakásfenn</w:t>
      </w:r>
      <w:r w:rsidR="00AD6DCB">
        <w:rPr>
          <w:rFonts w:ascii="Times New Roman" w:hAnsi="Times New Roman"/>
          <w:bCs/>
          <w:sz w:val="24"/>
          <w:szCs w:val="24"/>
        </w:rPr>
        <w:t xml:space="preserve">tartási támogatásnál </w:t>
      </w:r>
      <w:proofErr w:type="spellStart"/>
      <w:r w:rsidR="00AD6DCB">
        <w:rPr>
          <w:rFonts w:ascii="Times New Roman" w:hAnsi="Times New Roman"/>
          <w:bCs/>
          <w:sz w:val="24"/>
          <w:szCs w:val="24"/>
        </w:rPr>
        <w:t>pontosításra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kerültek a folyósítás feltételei.</w:t>
      </w:r>
    </w:p>
    <w:p w:rsidR="006F7AE8" w:rsidRDefault="00163FA8" w:rsidP="009E1C2F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egy főre jutó jövedelemre vonatkozó szabályok módosítás</w:t>
      </w:r>
      <w:r w:rsidR="00D310D0">
        <w:rPr>
          <w:rFonts w:ascii="Times New Roman" w:hAnsi="Times New Roman"/>
          <w:bCs/>
          <w:sz w:val="24"/>
          <w:szCs w:val="24"/>
        </w:rPr>
        <w:t xml:space="preserve">ára vonatkozó javaslatom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D310D0">
        <w:rPr>
          <w:rFonts w:ascii="Times New Roman" w:hAnsi="Times New Roman"/>
          <w:bCs/>
          <w:sz w:val="24"/>
          <w:szCs w:val="24"/>
        </w:rPr>
        <w:t xml:space="preserve">jogosultsági jövedelemhatár tekintetében összegszerű módosítást nem tartalmaz. A </w:t>
      </w:r>
      <w:proofErr w:type="gramStart"/>
      <w:r w:rsidR="00D310D0">
        <w:rPr>
          <w:rFonts w:ascii="Times New Roman" w:hAnsi="Times New Roman"/>
          <w:bCs/>
          <w:sz w:val="24"/>
          <w:szCs w:val="24"/>
        </w:rPr>
        <w:t>korrekció</w:t>
      </w:r>
      <w:proofErr w:type="gramEnd"/>
      <w:r w:rsidR="00D310D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csak mondatszerkezeti, nyelvtani javítás miatt vált szükségessé.</w:t>
      </w:r>
    </w:p>
    <w:p w:rsidR="002173A7" w:rsidRDefault="002173A7" w:rsidP="009E1C2F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módosítás javaslatot tartalmaz arra vonatkozólag, hogy lakásfenntartási települési támogatásra nem szerezhet jogosultságot az az önkormányzati bérleményben élő kérelmező, aki szociális lakbérben részesül.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534D3" w:rsidRPr="006534D3" w:rsidRDefault="006534D3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6534D3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I.6. Bérleti </w:t>
      </w:r>
      <w:proofErr w:type="gramStart"/>
      <w:r w:rsidRPr="006534D3">
        <w:rPr>
          <w:rFonts w:ascii="Times New Roman" w:hAnsi="Times New Roman"/>
          <w:b/>
          <w:bCs/>
          <w:i/>
          <w:sz w:val="24"/>
          <w:szCs w:val="24"/>
          <w:u w:val="single"/>
        </w:rPr>
        <w:t>díj támogatás</w:t>
      </w:r>
      <w:proofErr w:type="gramEnd"/>
    </w:p>
    <w:p w:rsidR="006534D3" w:rsidRDefault="006534D3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Javaslom elfogadásra a bérleti díj támogatás bevezetését, mely ellátás a </w:t>
      </w:r>
      <w:proofErr w:type="gramStart"/>
      <w:r>
        <w:rPr>
          <w:rFonts w:ascii="Times New Roman" w:hAnsi="Times New Roman"/>
          <w:bCs/>
          <w:sz w:val="24"/>
          <w:szCs w:val="24"/>
        </w:rPr>
        <w:t>lakás bérleti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díj költségének viseléséhez nyújt támogatást. A mindennapi megélhetésük biztosítására szociális támogatásokat igénybe venni </w:t>
      </w:r>
      <w:proofErr w:type="spellStart"/>
      <w:r>
        <w:rPr>
          <w:rFonts w:ascii="Times New Roman" w:hAnsi="Times New Roman"/>
          <w:bCs/>
          <w:sz w:val="24"/>
          <w:szCs w:val="24"/>
        </w:rPr>
        <w:t>kényszerűlő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ügyfelek körében számos esetben előfordult, hogy bár munkaviszonnyal rendelkeztek, de lakásbérlésre kényszerültek, melynek költsége jelentős terhet jelentett számukra. Ennek részbeni ellensúlyozására javaslom elfogadásra a bérleti </w:t>
      </w:r>
      <w:proofErr w:type="gramStart"/>
      <w:r>
        <w:rPr>
          <w:rFonts w:ascii="Times New Roman" w:hAnsi="Times New Roman"/>
          <w:bCs/>
          <w:sz w:val="24"/>
          <w:szCs w:val="24"/>
        </w:rPr>
        <w:t>díj támogatásra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vonatkozó módosítás elfogadását.</w:t>
      </w:r>
    </w:p>
    <w:p w:rsidR="006534D3" w:rsidRDefault="006534D3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7AE8" w:rsidRDefault="006534D3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I.7</w:t>
      </w:r>
      <w:r w:rsidR="00163FA8">
        <w:rPr>
          <w:rFonts w:ascii="Times New Roman" w:hAnsi="Times New Roman"/>
          <w:b/>
          <w:bCs/>
          <w:i/>
          <w:sz w:val="24"/>
          <w:szCs w:val="24"/>
          <w:u w:val="single"/>
        </w:rPr>
        <w:t>. Gyógyszerkiadásokhoz, gyógyászati segédeszköz vásárlásához nyújtott települési támogatás</w:t>
      </w: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D310D0">
        <w:rPr>
          <w:rFonts w:ascii="Times New Roman" w:hAnsi="Times New Roman"/>
          <w:bCs/>
          <w:sz w:val="24"/>
          <w:szCs w:val="24"/>
        </w:rPr>
        <w:t xml:space="preserve">jogosultságra vonatkozó </w:t>
      </w:r>
      <w:r>
        <w:rPr>
          <w:rFonts w:ascii="Times New Roman" w:hAnsi="Times New Roman"/>
          <w:bCs/>
          <w:sz w:val="24"/>
          <w:szCs w:val="24"/>
        </w:rPr>
        <w:t>részletszabályok közé javas</w:t>
      </w:r>
      <w:r w:rsidR="00D310D0">
        <w:rPr>
          <w:rFonts w:ascii="Times New Roman" w:hAnsi="Times New Roman"/>
          <w:bCs/>
          <w:sz w:val="24"/>
          <w:szCs w:val="24"/>
        </w:rPr>
        <w:t>lom</w:t>
      </w:r>
      <w:r>
        <w:rPr>
          <w:rFonts w:ascii="Times New Roman" w:hAnsi="Times New Roman"/>
          <w:bCs/>
          <w:sz w:val="24"/>
          <w:szCs w:val="24"/>
        </w:rPr>
        <w:t xml:space="preserve"> beépíteni a </w:t>
      </w:r>
      <w:r w:rsidR="00D310D0">
        <w:rPr>
          <w:rFonts w:ascii="Times New Roman" w:hAnsi="Times New Roman"/>
          <w:bCs/>
          <w:sz w:val="24"/>
          <w:szCs w:val="24"/>
        </w:rPr>
        <w:t xml:space="preserve">támogatás </w:t>
      </w:r>
      <w:r>
        <w:rPr>
          <w:rFonts w:ascii="Times New Roman" w:hAnsi="Times New Roman"/>
          <w:bCs/>
          <w:sz w:val="24"/>
          <w:szCs w:val="24"/>
        </w:rPr>
        <w:t>megszűnés</w:t>
      </w:r>
      <w:r w:rsidR="00D310D0">
        <w:rPr>
          <w:rFonts w:ascii="Times New Roman" w:hAnsi="Times New Roman"/>
          <w:bCs/>
          <w:sz w:val="24"/>
          <w:szCs w:val="24"/>
        </w:rPr>
        <w:t>ének</w:t>
      </w:r>
      <w:r>
        <w:rPr>
          <w:rFonts w:ascii="Times New Roman" w:hAnsi="Times New Roman"/>
          <w:bCs/>
          <w:sz w:val="24"/>
          <w:szCs w:val="24"/>
        </w:rPr>
        <w:t xml:space="preserve"> módjá</w:t>
      </w:r>
      <w:r w:rsidR="00D310D0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 xml:space="preserve"> arra az esetre, ha a jogosult lakcíme megváltozik (elköltözik) vagy meghal.</w:t>
      </w:r>
      <w:r w:rsidR="00D310D0">
        <w:rPr>
          <w:rFonts w:ascii="Times New Roman" w:hAnsi="Times New Roman"/>
          <w:bCs/>
          <w:sz w:val="24"/>
          <w:szCs w:val="24"/>
        </w:rPr>
        <w:t xml:space="preserve"> Ezekben az esetekben a támogatás a lakcímváltozás vagy elhalálozás hónapjának utolsó napjáig kerülne folyósításra.</w:t>
      </w:r>
    </w:p>
    <w:p w:rsidR="002173A7" w:rsidRDefault="002173A7" w:rsidP="00707E76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Szabályozásra került, hogy a szociális igazgatásról és szociális ellátásokról szóló 1993. évi III. szociális törvény szerinti szociális bentlakásos intézményben és a gyermekek védelméről és a gyámügyi igazgatásról szóló 1997. XXXI. tv. </w:t>
      </w:r>
      <w:proofErr w:type="gramStart"/>
      <w:r>
        <w:rPr>
          <w:rFonts w:ascii="Times New Roman" w:hAnsi="Times New Roman"/>
          <w:bCs/>
          <w:sz w:val="24"/>
          <w:szCs w:val="24"/>
        </w:rPr>
        <w:t>szerinti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szakosított gyermekvédelmi bentlakásos inté</w:t>
      </w:r>
      <w:r w:rsidR="00E04FA9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>ményben élők nem jogosultak a gyógyászati segédeszköz támogatás igénybevételére tekintettel arra, hogy felsőbb jogszabály alapján az ellátó intézménynek kell azt részükre biztosítani a teljeskörű ellátás keretében.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7AE8" w:rsidRDefault="006534D3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I.8</w:t>
      </w:r>
      <w:r w:rsidR="00163FA8">
        <w:rPr>
          <w:rFonts w:ascii="Times New Roman" w:hAnsi="Times New Roman"/>
          <w:b/>
          <w:bCs/>
          <w:i/>
          <w:sz w:val="24"/>
          <w:szCs w:val="24"/>
          <w:u w:val="single"/>
        </w:rPr>
        <w:t>. Lakhatási kiadásokhoz kapcsolódó hátralékot felhalmozó személyek számára nyújtott települési támogatás</w:t>
      </w: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lakhatási kiadásokhoz kapcsolódó hátralékot felhalmozó személyek számára nyújtott települési támogatás részletszabályai teljes egészében átdolgozásra kerültek. Az </w:t>
      </w:r>
      <w:proofErr w:type="spellStart"/>
      <w:r>
        <w:rPr>
          <w:rFonts w:ascii="Times New Roman" w:hAnsi="Times New Roman"/>
          <w:bCs/>
          <w:sz w:val="24"/>
          <w:szCs w:val="24"/>
        </w:rPr>
        <w:t>újraszabályozás</w:t>
      </w:r>
      <w:proofErr w:type="spellEnd"/>
      <w:r w:rsidR="00D310D0">
        <w:rPr>
          <w:rFonts w:ascii="Times New Roman" w:hAnsi="Times New Roman"/>
          <w:bCs/>
          <w:sz w:val="24"/>
          <w:szCs w:val="24"/>
        </w:rPr>
        <w:t xml:space="preserve"> célja </w:t>
      </w:r>
      <w:r w:rsidR="00423A49">
        <w:rPr>
          <w:rFonts w:ascii="Times New Roman" w:hAnsi="Times New Roman"/>
          <w:bCs/>
          <w:sz w:val="24"/>
          <w:szCs w:val="24"/>
        </w:rPr>
        <w:t xml:space="preserve">az </w:t>
      </w:r>
      <w:r w:rsidR="00D310D0">
        <w:rPr>
          <w:rFonts w:ascii="Times New Roman" w:hAnsi="Times New Roman"/>
          <w:bCs/>
          <w:sz w:val="24"/>
          <w:szCs w:val="24"/>
        </w:rPr>
        <w:t xml:space="preserve">volt, hogy a részletszabályok egyértelműen és pontosan tartalmazzák az igényléssel kapcsolatos eljárásrendet, a szükséges </w:t>
      </w:r>
      <w:proofErr w:type="gramStart"/>
      <w:r w:rsidR="00D310D0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="00D310D0">
        <w:rPr>
          <w:rFonts w:ascii="Times New Roman" w:hAnsi="Times New Roman"/>
          <w:bCs/>
          <w:sz w:val="24"/>
          <w:szCs w:val="24"/>
        </w:rPr>
        <w:t xml:space="preserve"> körét</w:t>
      </w:r>
      <w:r w:rsidR="00423A49">
        <w:rPr>
          <w:rFonts w:ascii="Times New Roman" w:hAnsi="Times New Roman"/>
          <w:bCs/>
          <w:sz w:val="24"/>
          <w:szCs w:val="24"/>
        </w:rPr>
        <w:t>,</w:t>
      </w:r>
      <w:r w:rsidR="00D310D0">
        <w:rPr>
          <w:rFonts w:ascii="Times New Roman" w:hAnsi="Times New Roman"/>
          <w:bCs/>
          <w:sz w:val="24"/>
          <w:szCs w:val="24"/>
        </w:rPr>
        <w:t xml:space="preserve"> a benyújtás és a folyósítás módját, feltételeit.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0A6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javasolt módosítás alap</w:t>
      </w:r>
      <w:r w:rsidR="00D310D0">
        <w:rPr>
          <w:rFonts w:ascii="Times New Roman" w:hAnsi="Times New Roman"/>
          <w:bCs/>
          <w:sz w:val="24"/>
          <w:szCs w:val="24"/>
        </w:rPr>
        <w:t>ján a bevonható hátralék mértékét</w:t>
      </w:r>
      <w:r>
        <w:rPr>
          <w:rFonts w:ascii="Times New Roman" w:hAnsi="Times New Roman"/>
          <w:bCs/>
          <w:sz w:val="24"/>
          <w:szCs w:val="24"/>
        </w:rPr>
        <w:t xml:space="preserve"> 400</w:t>
      </w:r>
      <w:r w:rsidR="00423A4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000,- Ft-ról 500</w:t>
      </w:r>
      <w:r w:rsidR="00423A4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000,- Ft-ra </w:t>
      </w:r>
      <w:r w:rsidR="00D310D0">
        <w:rPr>
          <w:rFonts w:ascii="Times New Roman" w:hAnsi="Times New Roman"/>
          <w:bCs/>
          <w:sz w:val="24"/>
          <w:szCs w:val="24"/>
        </w:rPr>
        <w:t xml:space="preserve">javaslom </w:t>
      </w:r>
      <w:r>
        <w:rPr>
          <w:rFonts w:ascii="Times New Roman" w:hAnsi="Times New Roman"/>
          <w:bCs/>
          <w:sz w:val="24"/>
          <w:szCs w:val="24"/>
        </w:rPr>
        <w:t>módos</w:t>
      </w:r>
      <w:r w:rsidR="00D310D0">
        <w:rPr>
          <w:rFonts w:ascii="Times New Roman" w:hAnsi="Times New Roman"/>
          <w:bCs/>
          <w:sz w:val="24"/>
          <w:szCs w:val="24"/>
        </w:rPr>
        <w:t>ítani</w:t>
      </w:r>
      <w:r>
        <w:rPr>
          <w:rFonts w:ascii="Times New Roman" w:hAnsi="Times New Roman"/>
          <w:bCs/>
          <w:sz w:val="24"/>
          <w:szCs w:val="24"/>
        </w:rPr>
        <w:t xml:space="preserve"> azzal, hogy az 500</w:t>
      </w:r>
      <w:r w:rsidR="00423A4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000,- Ft feletti hátralékkal rendelkezők a </w:t>
      </w:r>
      <w:r w:rsidR="00D310D0">
        <w:rPr>
          <w:rFonts w:ascii="Times New Roman" w:hAnsi="Times New Roman"/>
          <w:bCs/>
          <w:sz w:val="24"/>
          <w:szCs w:val="24"/>
        </w:rPr>
        <w:t xml:space="preserve">módosítás </w:t>
      </w:r>
      <w:r w:rsidR="00D310D0">
        <w:rPr>
          <w:rFonts w:ascii="Times New Roman" w:hAnsi="Times New Roman"/>
          <w:bCs/>
          <w:sz w:val="24"/>
          <w:szCs w:val="24"/>
        </w:rPr>
        <w:lastRenderedPageBreak/>
        <w:t>elfogadását követően</w:t>
      </w:r>
      <w:r>
        <w:rPr>
          <w:rFonts w:ascii="Times New Roman" w:hAnsi="Times New Roman"/>
          <w:bCs/>
          <w:sz w:val="24"/>
          <w:szCs w:val="24"/>
        </w:rPr>
        <w:t xml:space="preserve"> nem </w:t>
      </w:r>
      <w:r w:rsidR="00D310D0">
        <w:rPr>
          <w:rFonts w:ascii="Times New Roman" w:hAnsi="Times New Roman"/>
          <w:bCs/>
          <w:sz w:val="24"/>
          <w:szCs w:val="24"/>
        </w:rPr>
        <w:t>kerülnek kizárásra</w:t>
      </w:r>
      <w:r>
        <w:rPr>
          <w:rFonts w:ascii="Times New Roman" w:hAnsi="Times New Roman"/>
          <w:bCs/>
          <w:sz w:val="24"/>
          <w:szCs w:val="24"/>
        </w:rPr>
        <w:t xml:space="preserve"> az igény</w:t>
      </w:r>
      <w:r w:rsidR="00D310D0">
        <w:rPr>
          <w:rFonts w:ascii="Times New Roman" w:hAnsi="Times New Roman"/>
          <w:bCs/>
          <w:sz w:val="24"/>
          <w:szCs w:val="24"/>
        </w:rPr>
        <w:t>lői körből</w:t>
      </w:r>
      <w:r>
        <w:rPr>
          <w:rFonts w:ascii="Times New Roman" w:hAnsi="Times New Roman"/>
          <w:bCs/>
          <w:sz w:val="24"/>
          <w:szCs w:val="24"/>
        </w:rPr>
        <w:t>, de vállalniuk kell a tartozás 500</w:t>
      </w:r>
      <w:r w:rsidR="00423A4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000,- Ft feletti részének megfizetését.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7AE8" w:rsidRDefault="006534D3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I.9</w:t>
      </w:r>
      <w:r w:rsidR="00163FA8">
        <w:rPr>
          <w:rFonts w:ascii="Times New Roman" w:hAnsi="Times New Roman"/>
          <w:b/>
          <w:bCs/>
          <w:i/>
          <w:sz w:val="24"/>
          <w:szCs w:val="24"/>
          <w:u w:val="single"/>
        </w:rPr>
        <w:t>. Rezsitámogatás</w:t>
      </w: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rezsitámogatás igénybevételi jövedelemhatárainak </w:t>
      </w:r>
      <w:proofErr w:type="gramStart"/>
      <w:r>
        <w:rPr>
          <w:rFonts w:ascii="Times New Roman" w:hAnsi="Times New Roman"/>
          <w:bCs/>
          <w:sz w:val="24"/>
          <w:szCs w:val="24"/>
        </w:rPr>
        <w:t>minimális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mértékű emelésére tesz</w:t>
      </w:r>
      <w:r w:rsidR="009B40A6">
        <w:rPr>
          <w:rFonts w:ascii="Times New Roman" w:hAnsi="Times New Roman"/>
          <w:bCs/>
          <w:sz w:val="24"/>
          <w:szCs w:val="24"/>
        </w:rPr>
        <w:t>ek</w:t>
      </w:r>
      <w:r>
        <w:rPr>
          <w:rFonts w:ascii="Times New Roman" w:hAnsi="Times New Roman"/>
          <w:bCs/>
          <w:sz w:val="24"/>
          <w:szCs w:val="24"/>
        </w:rPr>
        <w:t xml:space="preserve"> javaslatot </w:t>
      </w:r>
      <w:r w:rsidR="009B40A6">
        <w:rPr>
          <w:rFonts w:ascii="Times New Roman" w:hAnsi="Times New Roman"/>
          <w:bCs/>
          <w:sz w:val="24"/>
          <w:szCs w:val="24"/>
        </w:rPr>
        <w:t>amiatt</w:t>
      </w:r>
      <w:r w:rsidR="00237AEF">
        <w:rPr>
          <w:rFonts w:ascii="Times New Roman" w:hAnsi="Times New Roman"/>
          <w:bCs/>
          <w:sz w:val="24"/>
          <w:szCs w:val="24"/>
        </w:rPr>
        <w:t>,</w:t>
      </w:r>
      <w:r w:rsidR="009B40A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hogy azok pontosan megegyezzenek a lakásfenntartási </w:t>
      </w:r>
      <w:r w:rsidR="009B40A6">
        <w:rPr>
          <w:rFonts w:ascii="Times New Roman" w:hAnsi="Times New Roman"/>
          <w:bCs/>
          <w:sz w:val="24"/>
          <w:szCs w:val="24"/>
        </w:rPr>
        <w:t xml:space="preserve">települési </w:t>
      </w:r>
      <w:r>
        <w:rPr>
          <w:rFonts w:ascii="Times New Roman" w:hAnsi="Times New Roman"/>
          <w:bCs/>
          <w:sz w:val="24"/>
          <w:szCs w:val="24"/>
        </w:rPr>
        <w:t xml:space="preserve">támogatás jövedelemhatáraival, tekintettel arra, hogy </w:t>
      </w:r>
      <w:r w:rsidR="009B40A6">
        <w:rPr>
          <w:rFonts w:ascii="Times New Roman" w:hAnsi="Times New Roman"/>
          <w:bCs/>
          <w:sz w:val="24"/>
          <w:szCs w:val="24"/>
        </w:rPr>
        <w:t xml:space="preserve">jelen </w:t>
      </w:r>
      <w:r w:rsidR="00237AEF">
        <w:rPr>
          <w:rFonts w:ascii="Times New Roman" w:hAnsi="Times New Roman"/>
          <w:bCs/>
          <w:sz w:val="24"/>
          <w:szCs w:val="24"/>
        </w:rPr>
        <w:t>el</w:t>
      </w:r>
      <w:r w:rsidR="009B40A6">
        <w:rPr>
          <w:rFonts w:ascii="Times New Roman" w:hAnsi="Times New Roman"/>
          <w:bCs/>
          <w:sz w:val="24"/>
          <w:szCs w:val="24"/>
        </w:rPr>
        <w:t>járásrend szerint azok</w:t>
      </w:r>
      <w:r w:rsidR="00237AEF">
        <w:rPr>
          <w:rFonts w:ascii="Times New Roman" w:hAnsi="Times New Roman"/>
          <w:bCs/>
          <w:sz w:val="24"/>
          <w:szCs w:val="24"/>
        </w:rPr>
        <w:t>,</w:t>
      </w:r>
      <w:r w:rsidR="009B40A6">
        <w:rPr>
          <w:rFonts w:ascii="Times New Roman" w:hAnsi="Times New Roman"/>
          <w:bCs/>
          <w:sz w:val="24"/>
          <w:szCs w:val="24"/>
        </w:rPr>
        <w:t xml:space="preserve"> akik</w:t>
      </w:r>
      <w:r>
        <w:rPr>
          <w:rFonts w:ascii="Times New Roman" w:hAnsi="Times New Roman"/>
          <w:bCs/>
          <w:sz w:val="24"/>
          <w:szCs w:val="24"/>
        </w:rPr>
        <w:t xml:space="preserve"> lakásfenntartási </w:t>
      </w:r>
      <w:r w:rsidR="009B40A6">
        <w:rPr>
          <w:rFonts w:ascii="Times New Roman" w:hAnsi="Times New Roman"/>
          <w:bCs/>
          <w:sz w:val="24"/>
          <w:szCs w:val="24"/>
        </w:rPr>
        <w:t xml:space="preserve">települési </w:t>
      </w:r>
      <w:r>
        <w:rPr>
          <w:rFonts w:ascii="Times New Roman" w:hAnsi="Times New Roman"/>
          <w:bCs/>
          <w:sz w:val="24"/>
          <w:szCs w:val="24"/>
        </w:rPr>
        <w:t>támogatásban részesül</w:t>
      </w:r>
      <w:r w:rsidR="009B40A6">
        <w:rPr>
          <w:rFonts w:ascii="Times New Roman" w:hAnsi="Times New Roman"/>
          <w:bCs/>
          <w:sz w:val="24"/>
          <w:szCs w:val="24"/>
        </w:rPr>
        <w:t>nek</w:t>
      </w:r>
      <w:r w:rsidR="00237AEF">
        <w:rPr>
          <w:rFonts w:ascii="Times New Roman" w:hAnsi="Times New Roman"/>
          <w:bCs/>
          <w:sz w:val="24"/>
          <w:szCs w:val="24"/>
        </w:rPr>
        <w:t>,</w:t>
      </w:r>
      <w:r w:rsidR="009B40A6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>utom</w:t>
      </w:r>
      <w:r w:rsidR="009B40A6">
        <w:rPr>
          <w:rFonts w:ascii="Times New Roman" w:hAnsi="Times New Roman"/>
          <w:bCs/>
          <w:sz w:val="24"/>
          <w:szCs w:val="24"/>
        </w:rPr>
        <w:t>atikus döntéshozatali eljárás keretében</w:t>
      </w:r>
      <w:r>
        <w:rPr>
          <w:rFonts w:ascii="Times New Roman" w:hAnsi="Times New Roman"/>
          <w:bCs/>
          <w:sz w:val="24"/>
          <w:szCs w:val="24"/>
        </w:rPr>
        <w:t xml:space="preserve"> rezsitámogatás</w:t>
      </w:r>
      <w:r w:rsidR="009B40A6">
        <w:rPr>
          <w:rFonts w:ascii="Times New Roman" w:hAnsi="Times New Roman"/>
          <w:bCs/>
          <w:sz w:val="24"/>
          <w:szCs w:val="24"/>
        </w:rPr>
        <w:t>ra is jogosultságot szereznek, ezért a két támogatási forma jövedelmi feltételeit a Rendeletben javasolt összhangba hozni.</w:t>
      </w:r>
    </w:p>
    <w:p w:rsidR="009858E9" w:rsidRDefault="009858E9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58E9" w:rsidRPr="00411499" w:rsidRDefault="006534D3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I.10</w:t>
      </w:r>
      <w:r w:rsidR="00411499">
        <w:rPr>
          <w:rFonts w:ascii="Times New Roman" w:hAnsi="Times New Roman"/>
          <w:b/>
          <w:bCs/>
          <w:sz w:val="24"/>
          <w:szCs w:val="24"/>
          <w:u w:val="single"/>
        </w:rPr>
        <w:t>. Köztemetés költségének</w:t>
      </w:r>
      <w:r w:rsidR="00163FA8" w:rsidRPr="00411499">
        <w:rPr>
          <w:rFonts w:ascii="Times New Roman" w:hAnsi="Times New Roman"/>
          <w:b/>
          <w:bCs/>
          <w:sz w:val="24"/>
          <w:szCs w:val="24"/>
          <w:u w:val="single"/>
        </w:rPr>
        <w:t xml:space="preserve"> visszakövetelése</w:t>
      </w:r>
      <w:r w:rsidR="00411499">
        <w:rPr>
          <w:rFonts w:ascii="Times New Roman" w:hAnsi="Times New Roman"/>
          <w:b/>
          <w:bCs/>
          <w:sz w:val="24"/>
          <w:szCs w:val="24"/>
          <w:u w:val="single"/>
        </w:rPr>
        <w:t xml:space="preserve"> ügyében indult méltányossági kérelmek </w:t>
      </w:r>
    </w:p>
    <w:p w:rsidR="009858E9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hatályos Rendelet 46. §- a tartalmazza a fellebbezési eljárással kapcsolatos részletszabályokat, melyek között a (8)-(9) bekezdés rendelkezik a köztemetés költségének kérelemre történő elengedéséről, mérsékléséről, részletekben történő megfizetéséről, azzal, hogy ezt a kérelmet a kötelezett a visszafizetés elrendeléséről szóló döntés kézhezvételét követő 15 napon belül kérheti fellebbezés</w:t>
      </w:r>
      <w:r w:rsidR="00411499">
        <w:rPr>
          <w:rFonts w:ascii="Times New Roman" w:hAnsi="Times New Roman"/>
          <w:bCs/>
          <w:sz w:val="24"/>
          <w:szCs w:val="24"/>
        </w:rPr>
        <w:t>i eljárás</w:t>
      </w:r>
      <w:r>
        <w:rPr>
          <w:rFonts w:ascii="Times New Roman" w:hAnsi="Times New Roman"/>
          <w:bCs/>
          <w:sz w:val="24"/>
          <w:szCs w:val="24"/>
        </w:rPr>
        <w:t xml:space="preserve"> keretében.</w:t>
      </w:r>
    </w:p>
    <w:p w:rsidR="001C5FA5" w:rsidRDefault="001C5FA5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C5FA5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szabályozás nem felel meg a</w:t>
      </w:r>
      <w:r w:rsidR="00411499">
        <w:rPr>
          <w:rFonts w:ascii="Times New Roman" w:hAnsi="Times New Roman"/>
          <w:bCs/>
          <w:sz w:val="24"/>
          <w:szCs w:val="24"/>
        </w:rPr>
        <w:t xml:space="preserve"> hatályos</w:t>
      </w:r>
      <w:r>
        <w:rPr>
          <w:rFonts w:ascii="Times New Roman" w:hAnsi="Times New Roman"/>
          <w:bCs/>
          <w:sz w:val="24"/>
          <w:szCs w:val="24"/>
        </w:rPr>
        <w:t xml:space="preserve"> jogszabályi környezetnek, tekintettel arra, hogy a kötelezett nem a visszafizetésre kötelező I. fokú döntés jogszerűségét vitatja az esetben, ha részletfizetést, eleng</w:t>
      </w:r>
      <w:r w:rsidR="00411499">
        <w:rPr>
          <w:rFonts w:ascii="Times New Roman" w:hAnsi="Times New Roman"/>
          <w:bCs/>
          <w:sz w:val="24"/>
          <w:szCs w:val="24"/>
        </w:rPr>
        <w:t xml:space="preserve">edést, vagy mérséklést kérelmez, hanem a döntést elfogadva méltányosság gyakorlását kéri a visszafizetendő összeg, vagy a visszafizetés módja tekintetében. </w:t>
      </w:r>
      <w:r>
        <w:rPr>
          <w:rFonts w:ascii="Times New Roman" w:hAnsi="Times New Roman"/>
          <w:bCs/>
          <w:sz w:val="24"/>
          <w:szCs w:val="24"/>
        </w:rPr>
        <w:t>Ezért javaslom, hogy a fellebbezési eljárás részletszabályai közül a köztemetés költségeinek megtérítése alapján a kötelezett által benyújtott méltányossági kérelemre vonatkozó eljárási szabályok a köztemetés szabályait tartalmazó 21. §-</w:t>
      </w:r>
      <w:proofErr w:type="spellStart"/>
      <w:r>
        <w:rPr>
          <w:rFonts w:ascii="Times New Roman" w:hAnsi="Times New Roman"/>
          <w:bCs/>
          <w:sz w:val="24"/>
          <w:szCs w:val="24"/>
        </w:rPr>
        <w:t>ba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kerüljenek áthelyezésre azzal, hogy a visszafizetendő összeg mérséklésére, vagy elengedésére vonatkozó kérelmek ügyében továbbra is a Képviselő testület lesz jogosult dönteni</w:t>
      </w:r>
      <w:r w:rsidR="00411499">
        <w:rPr>
          <w:rFonts w:ascii="Times New Roman" w:hAnsi="Times New Roman"/>
          <w:bCs/>
          <w:sz w:val="24"/>
          <w:szCs w:val="24"/>
        </w:rPr>
        <w:t>, de nem fellebbezési eljárás, hanem kérelemre indult új eljárással.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E2C34" w:rsidRDefault="00FE2C34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1A0" w:rsidRDefault="00411499" w:rsidP="00DD71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D71A0">
        <w:rPr>
          <w:rFonts w:ascii="Times New Roman" w:hAnsi="Times New Roman"/>
          <w:b/>
          <w:bCs/>
          <w:sz w:val="24"/>
          <w:szCs w:val="24"/>
        </w:rPr>
        <w:t>II.</w:t>
      </w:r>
    </w:p>
    <w:p w:rsidR="00DD71A0" w:rsidRDefault="00DD71A0" w:rsidP="00DD71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Egyes szociális támogatások mértékének emelése </w:t>
      </w:r>
    </w:p>
    <w:p w:rsidR="00DD71A0" w:rsidRPr="00DD71A0" w:rsidRDefault="00DD71A0" w:rsidP="00DD71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7AE8" w:rsidRPr="004F147F" w:rsidRDefault="00411499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F147F">
        <w:rPr>
          <w:rFonts w:ascii="Times New Roman" w:hAnsi="Times New Roman"/>
          <w:bCs/>
          <w:sz w:val="24"/>
          <w:szCs w:val="24"/>
        </w:rPr>
        <w:t>Egyes szociális támogatások mértékének</w:t>
      </w:r>
      <w:r w:rsidR="00163FA8" w:rsidRPr="004F147F">
        <w:rPr>
          <w:rFonts w:ascii="Times New Roman" w:hAnsi="Times New Roman"/>
          <w:bCs/>
          <w:sz w:val="24"/>
          <w:szCs w:val="24"/>
        </w:rPr>
        <w:t xml:space="preserve"> emelésére teszek javaslatot az alábbiak szerint:</w:t>
      </w:r>
    </w:p>
    <w:p w:rsidR="004F147F" w:rsidRPr="00DD71A0" w:rsidRDefault="004F147F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6F7AE8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4F147F">
        <w:rPr>
          <w:rFonts w:ascii="Times New Roman" w:hAnsi="Times New Roman"/>
          <w:bCs/>
          <w:sz w:val="24"/>
          <w:szCs w:val="24"/>
          <w:u w:val="single"/>
        </w:rPr>
        <w:t>kiegészítő ápolási támogatás</w:t>
      </w:r>
      <w:r>
        <w:rPr>
          <w:rFonts w:ascii="Times New Roman" w:hAnsi="Times New Roman"/>
          <w:bCs/>
          <w:sz w:val="24"/>
          <w:szCs w:val="24"/>
        </w:rPr>
        <w:t xml:space="preserve"> összegét 15</w:t>
      </w:r>
      <w:r w:rsidR="00FE2C34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000,- Ft-ról 25</w:t>
      </w:r>
      <w:r w:rsidR="00FE2C34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000,- Ft-ra javas</w:t>
      </w:r>
      <w:r w:rsidR="009B40A6">
        <w:rPr>
          <w:rFonts w:ascii="Times New Roman" w:hAnsi="Times New Roman"/>
          <w:bCs/>
          <w:sz w:val="24"/>
          <w:szCs w:val="24"/>
        </w:rPr>
        <w:t>lom</w:t>
      </w:r>
      <w:r>
        <w:rPr>
          <w:rFonts w:ascii="Times New Roman" w:hAnsi="Times New Roman"/>
          <w:bCs/>
          <w:sz w:val="24"/>
          <w:szCs w:val="24"/>
        </w:rPr>
        <w:t xml:space="preserve"> emelni. A támogatást 2024. évben összesen 13 fő igényelte.</w:t>
      </w:r>
      <w:r w:rsidR="003B33E0">
        <w:rPr>
          <w:rFonts w:ascii="Times New Roman" w:hAnsi="Times New Roman"/>
          <w:bCs/>
          <w:sz w:val="24"/>
          <w:szCs w:val="24"/>
        </w:rPr>
        <w:t xml:space="preserve"> </w:t>
      </w:r>
      <w:r w:rsidR="00FE2C34">
        <w:rPr>
          <w:rFonts w:ascii="Times New Roman" w:hAnsi="Times New Roman"/>
          <w:bCs/>
          <w:sz w:val="24"/>
          <w:szCs w:val="24"/>
        </w:rPr>
        <w:t xml:space="preserve">A </w:t>
      </w:r>
      <w:r w:rsidR="003B33E0">
        <w:rPr>
          <w:rFonts w:ascii="Times New Roman" w:hAnsi="Times New Roman"/>
          <w:bCs/>
          <w:sz w:val="24"/>
          <w:szCs w:val="24"/>
        </w:rPr>
        <w:t>2024. évi költségvetési fedezete 2</w:t>
      </w:r>
      <w:r w:rsidR="00FE2C34">
        <w:rPr>
          <w:rFonts w:ascii="Times New Roman" w:hAnsi="Times New Roman"/>
          <w:bCs/>
          <w:sz w:val="24"/>
          <w:szCs w:val="24"/>
        </w:rPr>
        <w:t>.</w:t>
      </w:r>
      <w:r w:rsidR="003B33E0">
        <w:rPr>
          <w:rFonts w:ascii="Times New Roman" w:hAnsi="Times New Roman"/>
          <w:bCs/>
          <w:sz w:val="24"/>
          <w:szCs w:val="24"/>
        </w:rPr>
        <w:t xml:space="preserve">000,- </w:t>
      </w:r>
      <w:proofErr w:type="spellStart"/>
      <w:r w:rsidR="003B33E0">
        <w:rPr>
          <w:rFonts w:ascii="Times New Roman" w:hAnsi="Times New Roman"/>
          <w:bCs/>
          <w:sz w:val="24"/>
          <w:szCs w:val="24"/>
        </w:rPr>
        <w:t>eFt</w:t>
      </w:r>
      <w:proofErr w:type="spellEnd"/>
      <w:r w:rsidR="003B33E0">
        <w:rPr>
          <w:rFonts w:ascii="Times New Roman" w:hAnsi="Times New Roman"/>
          <w:bCs/>
          <w:sz w:val="24"/>
          <w:szCs w:val="24"/>
        </w:rPr>
        <w:t>, am</w:t>
      </w:r>
      <w:r w:rsidR="00FE2C34">
        <w:rPr>
          <w:rFonts w:ascii="Times New Roman" w:hAnsi="Times New Roman"/>
          <w:bCs/>
          <w:sz w:val="24"/>
          <w:szCs w:val="24"/>
        </w:rPr>
        <w:t xml:space="preserve">elyből </w:t>
      </w:r>
      <w:r w:rsidR="003B33E0">
        <w:rPr>
          <w:rFonts w:ascii="Times New Roman" w:hAnsi="Times New Roman"/>
          <w:bCs/>
          <w:sz w:val="24"/>
          <w:szCs w:val="24"/>
        </w:rPr>
        <w:t xml:space="preserve">jelen előterjesztés </w:t>
      </w:r>
      <w:r w:rsidR="00FE2C34">
        <w:rPr>
          <w:rFonts w:ascii="Times New Roman" w:hAnsi="Times New Roman"/>
          <w:bCs/>
          <w:sz w:val="24"/>
          <w:szCs w:val="24"/>
        </w:rPr>
        <w:t xml:space="preserve">elkészítéséig </w:t>
      </w:r>
      <w:r w:rsidR="003B33E0">
        <w:rPr>
          <w:rFonts w:ascii="Times New Roman" w:hAnsi="Times New Roman"/>
          <w:bCs/>
          <w:sz w:val="24"/>
          <w:szCs w:val="24"/>
        </w:rPr>
        <w:t>1</w:t>
      </w:r>
      <w:r w:rsidR="00FE2C34">
        <w:rPr>
          <w:rFonts w:ascii="Times New Roman" w:hAnsi="Times New Roman"/>
          <w:bCs/>
          <w:sz w:val="24"/>
          <w:szCs w:val="24"/>
        </w:rPr>
        <w:t>.</w:t>
      </w:r>
      <w:r w:rsidR="003B33E0">
        <w:rPr>
          <w:rFonts w:ascii="Times New Roman" w:hAnsi="Times New Roman"/>
          <w:bCs/>
          <w:sz w:val="24"/>
          <w:szCs w:val="24"/>
        </w:rPr>
        <w:t xml:space="preserve">200,- </w:t>
      </w:r>
      <w:proofErr w:type="spellStart"/>
      <w:r w:rsidR="003B33E0">
        <w:rPr>
          <w:rFonts w:ascii="Times New Roman" w:hAnsi="Times New Roman"/>
          <w:bCs/>
          <w:sz w:val="24"/>
          <w:szCs w:val="24"/>
        </w:rPr>
        <w:t>eFt</w:t>
      </w:r>
      <w:proofErr w:type="spellEnd"/>
      <w:r w:rsidR="003B33E0">
        <w:rPr>
          <w:rFonts w:ascii="Times New Roman" w:hAnsi="Times New Roman"/>
          <w:bCs/>
          <w:sz w:val="24"/>
          <w:szCs w:val="24"/>
        </w:rPr>
        <w:t xml:space="preserve"> került felhasználásra.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B33E0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4F147F">
        <w:rPr>
          <w:rFonts w:ascii="Times New Roman" w:hAnsi="Times New Roman"/>
          <w:bCs/>
          <w:sz w:val="24"/>
          <w:szCs w:val="24"/>
          <w:u w:val="single"/>
        </w:rPr>
        <w:t>gyermekvédelmi települési támogatás</w:t>
      </w:r>
      <w:r>
        <w:rPr>
          <w:rFonts w:ascii="Times New Roman" w:hAnsi="Times New Roman"/>
          <w:bCs/>
          <w:sz w:val="24"/>
          <w:szCs w:val="24"/>
        </w:rPr>
        <w:t xml:space="preserve"> 85</w:t>
      </w:r>
      <w:r w:rsidR="00FE2C34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500,- Ft-os éves keretösszegét 120</w:t>
      </w:r>
      <w:r w:rsidR="00FE2C34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000,- Ft-ra javas</w:t>
      </w:r>
      <w:r w:rsidR="009B40A6">
        <w:rPr>
          <w:rFonts w:ascii="Times New Roman" w:hAnsi="Times New Roman"/>
          <w:bCs/>
          <w:sz w:val="24"/>
          <w:szCs w:val="24"/>
        </w:rPr>
        <w:t>lom</w:t>
      </w:r>
      <w:r>
        <w:rPr>
          <w:rFonts w:ascii="Times New Roman" w:hAnsi="Times New Roman"/>
          <w:bCs/>
          <w:sz w:val="24"/>
          <w:szCs w:val="24"/>
        </w:rPr>
        <w:t xml:space="preserve"> emelni. A módosítást indokolja, hogy a támogatás a gyermekek szociális jólétét célozza és ezt figyelembe véve a mértéke ne legyen alacsonyabb, mint az átmeneti vagy tartós létfenntartási gondhoz rendszeres jelleggel nyújtott települési támogatás igényelhető éves </w:t>
      </w:r>
      <w:r w:rsidR="009B40A6">
        <w:rPr>
          <w:rFonts w:ascii="Times New Roman" w:hAnsi="Times New Roman"/>
          <w:bCs/>
          <w:sz w:val="24"/>
          <w:szCs w:val="24"/>
        </w:rPr>
        <w:t>keret</w:t>
      </w:r>
      <w:r>
        <w:rPr>
          <w:rFonts w:ascii="Times New Roman" w:hAnsi="Times New Roman"/>
          <w:bCs/>
          <w:sz w:val="24"/>
          <w:szCs w:val="24"/>
        </w:rPr>
        <w:t>összege.</w:t>
      </w:r>
    </w:p>
    <w:p w:rsidR="006F7AE8" w:rsidRDefault="00AD6DCB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gyermekvédelmi tele</w:t>
      </w:r>
      <w:r w:rsidR="003B33E0">
        <w:rPr>
          <w:rFonts w:ascii="Times New Roman" w:hAnsi="Times New Roman"/>
          <w:bCs/>
          <w:sz w:val="24"/>
          <w:szCs w:val="24"/>
        </w:rPr>
        <w:t>pülési támogatás 2024. évi költségvetési fedezete 7</w:t>
      </w:r>
      <w:r w:rsidR="00FE2C34">
        <w:rPr>
          <w:rFonts w:ascii="Times New Roman" w:hAnsi="Times New Roman"/>
          <w:bCs/>
          <w:sz w:val="24"/>
          <w:szCs w:val="24"/>
        </w:rPr>
        <w:t>.</w:t>
      </w:r>
      <w:r w:rsidR="003B33E0">
        <w:rPr>
          <w:rFonts w:ascii="Times New Roman" w:hAnsi="Times New Roman"/>
          <w:bCs/>
          <w:sz w:val="24"/>
          <w:szCs w:val="24"/>
        </w:rPr>
        <w:t xml:space="preserve">000 </w:t>
      </w:r>
      <w:proofErr w:type="spellStart"/>
      <w:r w:rsidR="003B33E0">
        <w:rPr>
          <w:rFonts w:ascii="Times New Roman" w:hAnsi="Times New Roman"/>
          <w:bCs/>
          <w:sz w:val="24"/>
          <w:szCs w:val="24"/>
        </w:rPr>
        <w:t>eFt</w:t>
      </w:r>
      <w:proofErr w:type="spellEnd"/>
      <w:r w:rsidR="003B33E0">
        <w:rPr>
          <w:rFonts w:ascii="Times New Roman" w:hAnsi="Times New Roman"/>
          <w:bCs/>
          <w:sz w:val="24"/>
          <w:szCs w:val="24"/>
        </w:rPr>
        <w:t>. volt, melyből 57 fő jogosult részére 4</w:t>
      </w:r>
      <w:r w:rsidR="00FE2C34">
        <w:rPr>
          <w:rFonts w:ascii="Times New Roman" w:hAnsi="Times New Roman"/>
          <w:bCs/>
          <w:sz w:val="24"/>
          <w:szCs w:val="24"/>
        </w:rPr>
        <w:t>.</w:t>
      </w:r>
      <w:r w:rsidR="003B33E0">
        <w:rPr>
          <w:rFonts w:ascii="Times New Roman" w:hAnsi="Times New Roman"/>
          <w:bCs/>
          <w:sz w:val="24"/>
          <w:szCs w:val="24"/>
        </w:rPr>
        <w:t xml:space="preserve">707,- </w:t>
      </w:r>
      <w:proofErr w:type="spellStart"/>
      <w:r w:rsidR="003B33E0">
        <w:rPr>
          <w:rFonts w:ascii="Times New Roman" w:hAnsi="Times New Roman"/>
          <w:bCs/>
          <w:sz w:val="24"/>
          <w:szCs w:val="24"/>
        </w:rPr>
        <w:t>eFt</w:t>
      </w:r>
      <w:proofErr w:type="spellEnd"/>
      <w:r w:rsidR="003B33E0">
        <w:rPr>
          <w:rFonts w:ascii="Times New Roman" w:hAnsi="Times New Roman"/>
          <w:bCs/>
          <w:sz w:val="24"/>
          <w:szCs w:val="24"/>
        </w:rPr>
        <w:t xml:space="preserve"> került felhasználásra jelen előterjesztés </w:t>
      </w:r>
      <w:r w:rsidR="00FE2C34">
        <w:rPr>
          <w:rFonts w:ascii="Times New Roman" w:hAnsi="Times New Roman"/>
          <w:bCs/>
          <w:sz w:val="24"/>
          <w:szCs w:val="24"/>
        </w:rPr>
        <w:t xml:space="preserve">elkészítéséig. 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58E9" w:rsidRDefault="00163FA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Pr="004F147F">
        <w:rPr>
          <w:rFonts w:ascii="Times New Roman" w:hAnsi="Times New Roman"/>
          <w:bCs/>
          <w:sz w:val="24"/>
          <w:szCs w:val="24"/>
          <w:u w:val="single"/>
        </w:rPr>
        <w:t>ösztöndíj támogatás</w:t>
      </w:r>
      <w:r>
        <w:rPr>
          <w:rFonts w:ascii="Times New Roman" w:hAnsi="Times New Roman"/>
          <w:bCs/>
          <w:sz w:val="24"/>
          <w:szCs w:val="24"/>
        </w:rPr>
        <w:t xml:space="preserve"> esetében a jelenleg hatályos támogatá</w:t>
      </w:r>
      <w:bookmarkStart w:id="1" w:name="_GoBack"/>
      <w:bookmarkEnd w:id="1"/>
      <w:r>
        <w:rPr>
          <w:rFonts w:ascii="Times New Roman" w:hAnsi="Times New Roman"/>
          <w:bCs/>
          <w:sz w:val="24"/>
          <w:szCs w:val="24"/>
        </w:rPr>
        <w:t>si összegek emelésére vonatkozó</w:t>
      </w:r>
      <w:r w:rsidR="009B40A6">
        <w:rPr>
          <w:rFonts w:ascii="Times New Roman" w:hAnsi="Times New Roman"/>
          <w:bCs/>
          <w:sz w:val="24"/>
          <w:szCs w:val="24"/>
        </w:rPr>
        <w:t>an teszek javaslatot</w:t>
      </w:r>
      <w:r w:rsidR="00143BFA">
        <w:rPr>
          <w:rFonts w:ascii="Times New Roman" w:hAnsi="Times New Roman"/>
          <w:bCs/>
          <w:sz w:val="24"/>
          <w:szCs w:val="24"/>
        </w:rPr>
        <w:t>, mely szerint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9858E9" w:rsidRDefault="00163FA8" w:rsidP="009858E9">
      <w:pPr>
        <w:numPr>
          <w:ilvl w:val="0"/>
          <w:numId w:val="2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858E9">
        <w:rPr>
          <w:rFonts w:ascii="Times New Roman" w:hAnsi="Times New Roman"/>
          <w:bCs/>
          <w:sz w:val="24"/>
          <w:szCs w:val="24"/>
        </w:rPr>
        <w:t>4.00-4.5 tanulmányi átlag esetén 14</w:t>
      </w:r>
      <w:r w:rsidR="00143BFA">
        <w:rPr>
          <w:rFonts w:ascii="Times New Roman" w:hAnsi="Times New Roman"/>
          <w:bCs/>
          <w:sz w:val="24"/>
          <w:szCs w:val="24"/>
        </w:rPr>
        <w:t>.</w:t>
      </w:r>
      <w:r w:rsidRPr="009858E9">
        <w:rPr>
          <w:rFonts w:ascii="Times New Roman" w:hAnsi="Times New Roman"/>
          <w:bCs/>
          <w:sz w:val="24"/>
          <w:szCs w:val="24"/>
        </w:rPr>
        <w:t>000,- Ft helyett</w:t>
      </w:r>
      <w:r w:rsidR="00746DF3">
        <w:rPr>
          <w:rFonts w:ascii="Times New Roman" w:hAnsi="Times New Roman"/>
          <w:bCs/>
          <w:sz w:val="24"/>
          <w:szCs w:val="24"/>
        </w:rPr>
        <w:t xml:space="preserve"> 19</w:t>
      </w:r>
      <w:r w:rsidR="00143BF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000,- Ft</w:t>
      </w:r>
      <w:r w:rsidR="00143BFA">
        <w:rPr>
          <w:rFonts w:ascii="Times New Roman" w:hAnsi="Times New Roman"/>
          <w:bCs/>
          <w:sz w:val="24"/>
          <w:szCs w:val="24"/>
        </w:rPr>
        <w:t xml:space="preserve">, </w:t>
      </w:r>
    </w:p>
    <w:p w:rsidR="009858E9" w:rsidRDefault="00163FA8" w:rsidP="009858E9">
      <w:pPr>
        <w:numPr>
          <w:ilvl w:val="0"/>
          <w:numId w:val="2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4.51-5.00 közötti tanulmányi átlag esetén 20</w:t>
      </w:r>
      <w:r w:rsidR="00143BF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000,- Ft helyett 25.000,- Ft</w:t>
      </w:r>
      <w:r w:rsidR="00143BFA">
        <w:rPr>
          <w:rFonts w:ascii="Times New Roman" w:hAnsi="Times New Roman"/>
          <w:bCs/>
          <w:sz w:val="24"/>
          <w:szCs w:val="24"/>
        </w:rPr>
        <w:t xml:space="preserve"> kerüljön megállapításra. </w:t>
      </w:r>
    </w:p>
    <w:p w:rsidR="006F7AE8" w:rsidRDefault="00143BFA" w:rsidP="009858E9">
      <w:pPr>
        <w:numPr>
          <w:ilvl w:val="0"/>
          <w:numId w:val="2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163FA8" w:rsidRPr="009858E9">
        <w:rPr>
          <w:rFonts w:ascii="Times New Roman" w:hAnsi="Times New Roman"/>
          <w:bCs/>
          <w:sz w:val="24"/>
          <w:szCs w:val="24"/>
        </w:rPr>
        <w:t>gyermekvédelmi törvény alapján hátrányos</w:t>
      </w:r>
      <w:r w:rsidR="00163FA8">
        <w:rPr>
          <w:rFonts w:ascii="Times New Roman" w:hAnsi="Times New Roman"/>
          <w:bCs/>
          <w:sz w:val="24"/>
          <w:szCs w:val="24"/>
        </w:rPr>
        <w:t xml:space="preserve"> vagy halmozottan hátrányos</w:t>
      </w:r>
      <w:r w:rsidR="00163FA8" w:rsidRPr="009858E9">
        <w:rPr>
          <w:rFonts w:ascii="Times New Roman" w:hAnsi="Times New Roman"/>
          <w:bCs/>
          <w:sz w:val="24"/>
          <w:szCs w:val="24"/>
        </w:rPr>
        <w:t xml:space="preserve"> helyzetű gyerekek részére</w:t>
      </w:r>
      <w:r w:rsidR="00163FA8">
        <w:rPr>
          <w:rFonts w:ascii="Times New Roman" w:hAnsi="Times New Roman"/>
          <w:bCs/>
          <w:sz w:val="24"/>
          <w:szCs w:val="24"/>
        </w:rPr>
        <w:t xml:space="preserve"> nyújtott 10</w:t>
      </w:r>
      <w:r>
        <w:rPr>
          <w:rFonts w:ascii="Times New Roman" w:hAnsi="Times New Roman"/>
          <w:bCs/>
          <w:sz w:val="24"/>
          <w:szCs w:val="24"/>
        </w:rPr>
        <w:t>.</w:t>
      </w:r>
      <w:r w:rsidR="00163FA8">
        <w:rPr>
          <w:rFonts w:ascii="Times New Roman" w:hAnsi="Times New Roman"/>
          <w:bCs/>
          <w:sz w:val="24"/>
          <w:szCs w:val="24"/>
        </w:rPr>
        <w:t>000,- Ft helyett 15</w:t>
      </w:r>
      <w:r>
        <w:rPr>
          <w:rFonts w:ascii="Times New Roman" w:hAnsi="Times New Roman"/>
          <w:bCs/>
          <w:sz w:val="24"/>
          <w:szCs w:val="24"/>
        </w:rPr>
        <w:t>.</w:t>
      </w:r>
      <w:r w:rsidR="00163FA8">
        <w:rPr>
          <w:rFonts w:ascii="Times New Roman" w:hAnsi="Times New Roman"/>
          <w:bCs/>
          <w:sz w:val="24"/>
          <w:szCs w:val="24"/>
        </w:rPr>
        <w:t xml:space="preserve">000,- Ft </w:t>
      </w:r>
      <w:r>
        <w:rPr>
          <w:rFonts w:ascii="Times New Roman" w:hAnsi="Times New Roman"/>
          <w:bCs/>
          <w:sz w:val="24"/>
          <w:szCs w:val="24"/>
        </w:rPr>
        <w:t xml:space="preserve">támogatás kerüljön megállapításra  </w:t>
      </w:r>
      <w:proofErr w:type="gramStart"/>
      <w:r w:rsidR="00163FA8" w:rsidRPr="009858E9">
        <w:rPr>
          <w:rFonts w:ascii="Times New Roman" w:hAnsi="Times New Roman"/>
          <w:bCs/>
          <w:sz w:val="24"/>
          <w:szCs w:val="24"/>
        </w:rPr>
        <w:t>automatikus</w:t>
      </w:r>
      <w:proofErr w:type="gramEnd"/>
      <w:r w:rsidR="00163FA8" w:rsidRPr="009858E9">
        <w:rPr>
          <w:rFonts w:ascii="Times New Roman" w:hAnsi="Times New Roman"/>
          <w:bCs/>
          <w:sz w:val="24"/>
          <w:szCs w:val="24"/>
        </w:rPr>
        <w:t xml:space="preserve"> döntéshozatali eljárás alapján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3B33E0" w:rsidRDefault="003B33E0" w:rsidP="00864CCE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ösztöndíj támogatás 2024. évi költségvetési fedezete 4</w:t>
      </w:r>
      <w:r w:rsidR="00864CC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000 </w:t>
      </w:r>
      <w:proofErr w:type="spellStart"/>
      <w:r>
        <w:rPr>
          <w:rFonts w:ascii="Times New Roman" w:hAnsi="Times New Roman"/>
          <w:bCs/>
          <w:sz w:val="24"/>
          <w:szCs w:val="24"/>
        </w:rPr>
        <w:t>eFt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volt, melyből 29 fő jogosult részére jelen előterjesztés </w:t>
      </w:r>
      <w:r w:rsidR="00864CCE">
        <w:rPr>
          <w:rFonts w:ascii="Times New Roman" w:hAnsi="Times New Roman"/>
          <w:bCs/>
          <w:sz w:val="24"/>
          <w:szCs w:val="24"/>
        </w:rPr>
        <w:t xml:space="preserve">elkészítéséig 2.100,- </w:t>
      </w:r>
      <w:proofErr w:type="spellStart"/>
      <w:r w:rsidR="00864CCE">
        <w:rPr>
          <w:rFonts w:ascii="Times New Roman" w:hAnsi="Times New Roman"/>
          <w:bCs/>
          <w:sz w:val="24"/>
          <w:szCs w:val="24"/>
        </w:rPr>
        <w:t>eFt</w:t>
      </w:r>
      <w:proofErr w:type="spellEnd"/>
      <w:r w:rsidR="00864CCE">
        <w:rPr>
          <w:rFonts w:ascii="Times New Roman" w:hAnsi="Times New Roman"/>
          <w:bCs/>
          <w:sz w:val="24"/>
          <w:szCs w:val="24"/>
        </w:rPr>
        <w:t xml:space="preserve"> került felhasználásra. </w:t>
      </w:r>
    </w:p>
    <w:p w:rsidR="003B33E0" w:rsidRPr="009858E9" w:rsidRDefault="003B33E0" w:rsidP="003B33E0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F7AE8" w:rsidRPr="009858E9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202F" w:rsidRPr="008A202F" w:rsidRDefault="00163FA8" w:rsidP="008A202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202F">
        <w:rPr>
          <w:rFonts w:ascii="Times New Roman" w:hAnsi="Times New Roman"/>
          <w:b/>
          <w:sz w:val="24"/>
          <w:szCs w:val="24"/>
        </w:rPr>
        <w:t>III.</w:t>
      </w:r>
    </w:p>
    <w:p w:rsidR="009858E9" w:rsidRPr="008A202F" w:rsidRDefault="00163FA8" w:rsidP="008A202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202F">
        <w:rPr>
          <w:rFonts w:ascii="Times New Roman" w:hAnsi="Times New Roman"/>
          <w:b/>
          <w:sz w:val="24"/>
          <w:szCs w:val="24"/>
        </w:rPr>
        <w:t>Személyi térítési díjak módosítása</w:t>
      </w:r>
    </w:p>
    <w:p w:rsidR="009858E9" w:rsidRPr="009858E9" w:rsidRDefault="009858E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211F" w:rsidRDefault="00163FA8" w:rsidP="004A64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8E9">
        <w:rPr>
          <w:rFonts w:ascii="Times New Roman" w:hAnsi="Times New Roman"/>
          <w:sz w:val="24"/>
          <w:szCs w:val="24"/>
        </w:rPr>
        <w:t xml:space="preserve">A Bischitz Johanna Integrált Humán Szolgáltató Központ igazgatója </w:t>
      </w:r>
      <w:r w:rsidR="006F4E94">
        <w:rPr>
          <w:rFonts w:ascii="Times New Roman" w:hAnsi="Times New Roman"/>
          <w:sz w:val="24"/>
          <w:szCs w:val="24"/>
        </w:rPr>
        <w:t xml:space="preserve">2024. október 14. napján kelt levelével </w:t>
      </w:r>
      <w:r w:rsidRPr="009858E9">
        <w:rPr>
          <w:rFonts w:ascii="Times New Roman" w:hAnsi="Times New Roman"/>
          <w:sz w:val="24"/>
          <w:szCs w:val="24"/>
        </w:rPr>
        <w:t>a Rendeletben szabál</w:t>
      </w:r>
      <w:r w:rsidR="006F4E94">
        <w:rPr>
          <w:rFonts w:ascii="Times New Roman" w:hAnsi="Times New Roman"/>
          <w:sz w:val="24"/>
          <w:szCs w:val="24"/>
        </w:rPr>
        <w:t>yozott személyi térítési díjak módosítására</w:t>
      </w:r>
      <w:r w:rsidRPr="009858E9">
        <w:rPr>
          <w:rFonts w:ascii="Times New Roman" w:hAnsi="Times New Roman"/>
          <w:sz w:val="24"/>
          <w:szCs w:val="24"/>
        </w:rPr>
        <w:t xml:space="preserve"> tett javaslatot az alábbi indokolással:</w:t>
      </w:r>
    </w:p>
    <w:p w:rsidR="001C5FA5" w:rsidRDefault="001C5FA5" w:rsidP="004A64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7769" w:rsidRPr="004A64C2" w:rsidRDefault="00163FA8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4A64C2">
        <w:rPr>
          <w:rFonts w:ascii="Times New Roman" w:hAnsi="Times New Roman"/>
          <w:i/>
          <w:sz w:val="24"/>
          <w:szCs w:val="24"/>
        </w:rPr>
        <w:t>„A KSH fogyasztási főcsoportok szerinti fogyasztóiár-index alapján az infláció 2023. évi mértéke 17,6 % volt.</w:t>
      </w:r>
    </w:p>
    <w:p w:rsidR="005C7769" w:rsidRPr="004A64C2" w:rsidRDefault="005C7769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5C7769" w:rsidRPr="004A64C2" w:rsidRDefault="00163FA8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4A64C2">
        <w:rPr>
          <w:rFonts w:ascii="Times New Roman" w:hAnsi="Times New Roman"/>
          <w:i/>
          <w:sz w:val="24"/>
          <w:szCs w:val="24"/>
        </w:rPr>
        <w:t>A Humán Szolgáltató a személyes gondoskodás keretébe tartozó intézményi térítési díjak 17,6 %-</w:t>
      </w:r>
      <w:proofErr w:type="spellStart"/>
      <w:r w:rsidRPr="004A64C2">
        <w:rPr>
          <w:rFonts w:ascii="Times New Roman" w:hAnsi="Times New Roman"/>
          <w:i/>
          <w:sz w:val="24"/>
          <w:szCs w:val="24"/>
        </w:rPr>
        <w:t>os</w:t>
      </w:r>
      <w:proofErr w:type="spellEnd"/>
      <w:r w:rsidRPr="004A64C2">
        <w:rPr>
          <w:rFonts w:ascii="Times New Roman" w:hAnsi="Times New Roman"/>
          <w:i/>
          <w:sz w:val="24"/>
          <w:szCs w:val="24"/>
        </w:rPr>
        <w:t xml:space="preserve"> emelésére tesz javaslatot, figyelembe véve a térítési díj </w:t>
      </w:r>
      <w:proofErr w:type="gramStart"/>
      <w:r w:rsidRPr="004A64C2">
        <w:rPr>
          <w:rFonts w:ascii="Times New Roman" w:hAnsi="Times New Roman"/>
          <w:i/>
          <w:sz w:val="24"/>
          <w:szCs w:val="24"/>
        </w:rPr>
        <w:t>kategóriák</w:t>
      </w:r>
      <w:proofErr w:type="gramEnd"/>
      <w:r w:rsidRPr="004A64C2">
        <w:rPr>
          <w:rFonts w:ascii="Times New Roman" w:hAnsi="Times New Roman"/>
          <w:i/>
          <w:sz w:val="24"/>
          <w:szCs w:val="24"/>
        </w:rPr>
        <w:t xml:space="preserve"> kiszélesítését, ezáltal figyelve a rászoruló</w:t>
      </w:r>
      <w:r w:rsidR="00335CD0" w:rsidRPr="004A64C2">
        <w:rPr>
          <w:rFonts w:ascii="Times New Roman" w:hAnsi="Times New Roman"/>
          <w:i/>
          <w:sz w:val="24"/>
          <w:szCs w:val="24"/>
        </w:rPr>
        <w:t xml:space="preserve"> lakosokra háruló terhek mérséklésére.</w:t>
      </w:r>
    </w:p>
    <w:p w:rsidR="00335CD0" w:rsidRPr="004A64C2" w:rsidRDefault="00335CD0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335CD0" w:rsidRPr="004A64C2" w:rsidRDefault="00163FA8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4A64C2">
        <w:rPr>
          <w:rFonts w:ascii="Times New Roman" w:hAnsi="Times New Roman"/>
          <w:i/>
          <w:sz w:val="24"/>
          <w:szCs w:val="24"/>
        </w:rPr>
        <w:t>Ellenben a szolgáltatás zökkenőmentes biztosítása a biztonságos ütemezés érdekében elengedhetetlen a javasolt emelés, ami még mindig nem éri el a tényleges szolgáltatás költségének mértékét.</w:t>
      </w:r>
    </w:p>
    <w:p w:rsidR="00335CD0" w:rsidRPr="004A64C2" w:rsidRDefault="00335CD0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335CD0" w:rsidRDefault="00163FA8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4A64C2">
        <w:rPr>
          <w:rFonts w:ascii="Times New Roman" w:hAnsi="Times New Roman"/>
          <w:i/>
          <w:sz w:val="24"/>
          <w:szCs w:val="24"/>
        </w:rPr>
        <w:t xml:space="preserve">A szolgáltatások térítési </w:t>
      </w:r>
      <w:proofErr w:type="gramStart"/>
      <w:r w:rsidRPr="004A64C2">
        <w:rPr>
          <w:rFonts w:ascii="Times New Roman" w:hAnsi="Times New Roman"/>
          <w:i/>
          <w:sz w:val="24"/>
          <w:szCs w:val="24"/>
        </w:rPr>
        <w:t>díj kötelesek</w:t>
      </w:r>
      <w:proofErr w:type="gramEnd"/>
      <w:r w:rsidRPr="004A64C2">
        <w:rPr>
          <w:rFonts w:ascii="Times New Roman" w:hAnsi="Times New Roman"/>
          <w:i/>
          <w:sz w:val="24"/>
          <w:szCs w:val="24"/>
        </w:rPr>
        <w:t xml:space="preserve">. A havonta fizetendő térítési díj az </w:t>
      </w:r>
      <w:r w:rsidR="006F4E94" w:rsidRPr="004A64C2">
        <w:rPr>
          <w:rFonts w:ascii="Times New Roman" w:hAnsi="Times New Roman"/>
          <w:i/>
          <w:sz w:val="24"/>
          <w:szCs w:val="24"/>
        </w:rPr>
        <w:t>igénybe vevő</w:t>
      </w:r>
      <w:r w:rsidRPr="004A64C2">
        <w:rPr>
          <w:rFonts w:ascii="Times New Roman" w:hAnsi="Times New Roman"/>
          <w:i/>
          <w:sz w:val="24"/>
          <w:szCs w:val="24"/>
        </w:rPr>
        <w:t xml:space="preserve"> jövedelmi </w:t>
      </w:r>
      <w:r w:rsidR="006F4E94" w:rsidRPr="004A64C2">
        <w:rPr>
          <w:rFonts w:ascii="Times New Roman" w:hAnsi="Times New Roman"/>
          <w:i/>
          <w:sz w:val="24"/>
          <w:szCs w:val="24"/>
        </w:rPr>
        <w:t>viszonyaihoz</w:t>
      </w:r>
      <w:r w:rsidRPr="004A64C2">
        <w:rPr>
          <w:rFonts w:ascii="Times New Roman" w:hAnsi="Times New Roman"/>
          <w:i/>
          <w:sz w:val="24"/>
          <w:szCs w:val="24"/>
        </w:rPr>
        <w:t xml:space="preserve"> igazodik, mértékét az Önkormányzat Képviselő testülete rendeletben szabályoz</w:t>
      </w:r>
      <w:r w:rsidR="006F4E94" w:rsidRPr="004A64C2">
        <w:rPr>
          <w:rFonts w:ascii="Times New Roman" w:hAnsi="Times New Roman"/>
          <w:i/>
          <w:sz w:val="24"/>
          <w:szCs w:val="24"/>
        </w:rPr>
        <w:t>za</w:t>
      </w:r>
      <w:r w:rsidRPr="004A64C2">
        <w:rPr>
          <w:rFonts w:ascii="Times New Roman" w:hAnsi="Times New Roman"/>
          <w:i/>
          <w:sz w:val="24"/>
          <w:szCs w:val="24"/>
        </w:rPr>
        <w:t>.</w:t>
      </w:r>
      <w:r w:rsidR="006F4E94" w:rsidRPr="004A64C2">
        <w:rPr>
          <w:rFonts w:ascii="Times New Roman" w:hAnsi="Times New Roman"/>
          <w:i/>
          <w:sz w:val="24"/>
          <w:szCs w:val="24"/>
        </w:rPr>
        <w:t>”</w:t>
      </w:r>
    </w:p>
    <w:p w:rsidR="00C22954" w:rsidRDefault="00C22954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E4209F" w:rsidRDefault="00E4209F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C22954" w:rsidRPr="00C22954" w:rsidRDefault="00C22954" w:rsidP="00E4209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Igazgató Asszony levelét jelen előterjesztés 1. melléklete tartalmazza, a térítési díj emelés tárgyában elkészített táblázat az előterjesztés 2. mellékletében található.</w:t>
      </w:r>
    </w:p>
    <w:p w:rsidR="001C5FA5" w:rsidRDefault="001C5FA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932" w:rsidRDefault="00602932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932" w:rsidRDefault="00163FA8" w:rsidP="0060293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térítési díjakat </w:t>
      </w:r>
      <w:r w:rsidR="005C7769">
        <w:rPr>
          <w:rFonts w:ascii="Times New Roman" w:hAnsi="Times New Roman"/>
          <w:sz w:val="24"/>
          <w:szCs w:val="24"/>
        </w:rPr>
        <w:t>és az étkezési d</w:t>
      </w:r>
      <w:r w:rsidR="006F4E94">
        <w:rPr>
          <w:rFonts w:ascii="Times New Roman" w:hAnsi="Times New Roman"/>
          <w:sz w:val="24"/>
          <w:szCs w:val="24"/>
        </w:rPr>
        <w:t>íj norma mértékét a Rendelet 1-6</w:t>
      </w:r>
      <w:r>
        <w:rPr>
          <w:rFonts w:ascii="Times New Roman" w:hAnsi="Times New Roman"/>
          <w:sz w:val="24"/>
          <w:szCs w:val="24"/>
        </w:rPr>
        <w:t>. melléklete</w:t>
      </w:r>
      <w:r w:rsidR="005C7769">
        <w:rPr>
          <w:rFonts w:ascii="Times New Roman" w:hAnsi="Times New Roman"/>
          <w:sz w:val="24"/>
          <w:szCs w:val="24"/>
        </w:rPr>
        <w:t>i tartalmazzák</w:t>
      </w:r>
      <w:r>
        <w:rPr>
          <w:rFonts w:ascii="Times New Roman" w:hAnsi="Times New Roman"/>
          <w:sz w:val="24"/>
          <w:szCs w:val="24"/>
        </w:rPr>
        <w:t>,</w:t>
      </w:r>
      <w:r w:rsidRPr="00C409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ezért a személyi térítési díjak emelésének elfogadása esetén a Rendelet fent hivatkozott mellékleteit módosítani szüksé</w:t>
      </w:r>
      <w:r w:rsidR="005C7769">
        <w:rPr>
          <w:rFonts w:ascii="Times New Roman" w:hAnsi="Times New Roman"/>
          <w:sz w:val="24"/>
          <w:szCs w:val="24"/>
        </w:rPr>
        <w:t>ges azzal, hogy a módosítás 2025</w:t>
      </w:r>
      <w:r>
        <w:rPr>
          <w:rFonts w:ascii="Times New Roman" w:hAnsi="Times New Roman"/>
          <w:sz w:val="24"/>
          <w:szCs w:val="24"/>
        </w:rPr>
        <w:t xml:space="preserve">. </w:t>
      </w:r>
      <w:r w:rsidR="005C7769">
        <w:rPr>
          <w:rFonts w:ascii="Times New Roman" w:hAnsi="Times New Roman"/>
          <w:sz w:val="24"/>
          <w:szCs w:val="24"/>
        </w:rPr>
        <w:t>január</w:t>
      </w:r>
      <w:r>
        <w:rPr>
          <w:rFonts w:ascii="Times New Roman" w:hAnsi="Times New Roman"/>
          <w:sz w:val="24"/>
          <w:szCs w:val="24"/>
        </w:rPr>
        <w:t xml:space="preserve"> 1. napjától lép hatályba.</w:t>
      </w:r>
    </w:p>
    <w:p w:rsidR="00602932" w:rsidRDefault="00602932" w:rsidP="0060293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2932" w:rsidRDefault="00163FA8" w:rsidP="00602932">
      <w:pPr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1C54F9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személyes gondoskodást nyújtó szociális ellátások térítési díjáról </w:t>
      </w: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szóló </w:t>
      </w:r>
      <w:r w:rsidRPr="001C54F9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29/1993. (II. 17.) Korm. rendelet</w:t>
      </w:r>
      <w:r w:rsidRPr="001C54F9">
        <w:rPr>
          <w:rFonts w:ascii="Times New Roman" w:hAnsi="Times New Roman"/>
          <w:iCs/>
          <w:spacing w:val="-5"/>
          <w:kern w:val="36"/>
          <w:sz w:val="24"/>
          <w:szCs w:val="24"/>
        </w:rPr>
        <w:t xml:space="preserve"> 3. § </w:t>
      </w:r>
      <w:r w:rsidRPr="001C54F9">
        <w:rPr>
          <w:rFonts w:ascii="Times New Roman" w:hAnsi="Times New Roman"/>
          <w:sz w:val="24"/>
          <w:szCs w:val="24"/>
          <w:shd w:val="clear" w:color="auto" w:fill="FFFFFF"/>
        </w:rPr>
        <w:t>(4)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bekezdése értelmében az</w:t>
      </w:r>
      <w:r w:rsidRPr="001C54F9">
        <w:rPr>
          <w:rFonts w:ascii="Times New Roman" w:hAnsi="Times New Roman"/>
          <w:sz w:val="24"/>
          <w:szCs w:val="24"/>
          <w:shd w:val="clear" w:color="auto" w:fill="FFFFFF"/>
        </w:rPr>
        <w:t xml:space="preserve"> intézményi térítési díjat és a személyi térítési díjat az 1 és </w:t>
      </w:r>
      <w:r w:rsidRPr="001C54F9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2 forintos címletű érmék bevonása következtében szükséges kerekítés szabályairól szóló 2008. évi III. törvény 2. §-</w:t>
      </w:r>
      <w:proofErr w:type="spellStart"/>
      <w:r w:rsidRPr="001C54F9">
        <w:rPr>
          <w:rFonts w:ascii="Times New Roman" w:hAnsi="Times New Roman"/>
          <w:sz w:val="24"/>
          <w:szCs w:val="24"/>
          <w:shd w:val="clear" w:color="auto" w:fill="FFFFFF"/>
        </w:rPr>
        <w:t>ának</w:t>
      </w:r>
      <w:proofErr w:type="spellEnd"/>
      <w:r w:rsidRPr="001C54F9">
        <w:rPr>
          <w:rFonts w:ascii="Times New Roman" w:hAnsi="Times New Roman"/>
          <w:sz w:val="24"/>
          <w:szCs w:val="24"/>
          <w:shd w:val="clear" w:color="auto" w:fill="FFFFFF"/>
        </w:rPr>
        <w:t xml:space="preserve"> megfelelő módon kerekítve kell meghatározni.</w:t>
      </w:r>
    </w:p>
    <w:p w:rsidR="00602932" w:rsidRDefault="00602932" w:rsidP="00602932">
      <w:pPr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iCs/>
          <w:spacing w:val="-5"/>
          <w:sz w:val="24"/>
          <w:szCs w:val="24"/>
        </w:rPr>
      </w:pPr>
    </w:p>
    <w:p w:rsidR="00602932" w:rsidRDefault="00163FA8" w:rsidP="00602932">
      <w:pPr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i/>
          <w:iCs/>
          <w:sz w:val="24"/>
          <w:szCs w:val="24"/>
        </w:rPr>
      </w:pPr>
      <w:r w:rsidRPr="001C54F9">
        <w:rPr>
          <w:rFonts w:ascii="Times New Roman" w:hAnsi="Times New Roman"/>
          <w:iCs/>
          <w:spacing w:val="-5"/>
          <w:sz w:val="24"/>
          <w:szCs w:val="24"/>
        </w:rPr>
        <w:t>A személyes gondoskodást nyújtó gyermekjóléti alapellátások és gyermekvédelmi szakellátások térítési díjáról és az igénylésükhöz felhasználható bizonyítékokról</w:t>
      </w:r>
      <w:r>
        <w:rPr>
          <w:rFonts w:ascii="Times New Roman" w:hAnsi="Times New Roman"/>
          <w:iCs/>
          <w:spacing w:val="-5"/>
          <w:sz w:val="24"/>
          <w:szCs w:val="24"/>
        </w:rPr>
        <w:t xml:space="preserve"> szóló </w:t>
      </w:r>
      <w:r w:rsidRPr="001C54F9">
        <w:rPr>
          <w:rFonts w:ascii="Times New Roman" w:hAnsi="Times New Roman"/>
          <w:sz w:val="24"/>
          <w:szCs w:val="24"/>
        </w:rPr>
        <w:t xml:space="preserve">328/2011. (XII. 29.) Korm. rendelet 5. § (2) bekezdése szerint az </w:t>
      </w:r>
      <w:r w:rsidRPr="001C54F9">
        <w:rPr>
          <w:rFonts w:ascii="Times New Roman" w:hAnsi="Times New Roman"/>
          <w:i/>
          <w:iCs/>
          <w:sz w:val="24"/>
          <w:szCs w:val="24"/>
        </w:rPr>
        <w:t>„intézményi térítési díjat és a személyi térítési díjat az 1 és 2 forintos címletű érmék bevonása következtében szükséges kerekítés szabályairól szóló 2008. évi III. törvény 2. §-</w:t>
      </w:r>
      <w:proofErr w:type="spellStart"/>
      <w:r w:rsidRPr="001C54F9">
        <w:rPr>
          <w:rFonts w:ascii="Times New Roman" w:hAnsi="Times New Roman"/>
          <w:i/>
          <w:iCs/>
          <w:sz w:val="24"/>
          <w:szCs w:val="24"/>
        </w:rPr>
        <w:t>ának</w:t>
      </w:r>
      <w:proofErr w:type="spellEnd"/>
      <w:r w:rsidRPr="001C54F9">
        <w:rPr>
          <w:rFonts w:ascii="Times New Roman" w:hAnsi="Times New Roman"/>
          <w:i/>
          <w:iCs/>
          <w:sz w:val="24"/>
          <w:szCs w:val="24"/>
        </w:rPr>
        <w:t xml:space="preserve"> megfelelő módon kerekítve kell meghatározni.”</w:t>
      </w:r>
    </w:p>
    <w:p w:rsidR="00602932" w:rsidRDefault="00602932" w:rsidP="00602932">
      <w:pPr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iCs/>
          <w:sz w:val="24"/>
          <w:szCs w:val="24"/>
        </w:rPr>
      </w:pPr>
    </w:p>
    <w:p w:rsidR="00602932" w:rsidRDefault="00163FA8" w:rsidP="0060293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Fenti jogszabályhelyek alapján a térítési díj összegek a módosító rendelet mellékleteiben kerekítve kerültek meghatározása. Ez alól kivételt képez a vásárolt étkezés normája, melyre a fenti jogszabályi előírások nem vonatkoznak.</w:t>
      </w:r>
    </w:p>
    <w:p w:rsidR="00602932" w:rsidRDefault="00602932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49E" w:rsidRDefault="007F7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611" w:rsidRDefault="00253611" w:rsidP="00253611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szóló 2011. évi CLXXXIX. törvény 42. § 1. pontja állapítja meg, mely szerint a Képviselő-testület hatásköréből nem ruházható át a rendeletalkotás. </w:t>
      </w:r>
    </w:p>
    <w:p w:rsidR="007F749E" w:rsidRDefault="007F7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079" w:rsidRDefault="0043107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932" w:rsidRPr="00140F78" w:rsidRDefault="00163FA8" w:rsidP="006029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iCs/>
          <w:sz w:val="24"/>
          <w:szCs w:val="24"/>
        </w:rPr>
        <w:t xml:space="preserve">Hatásvizsgálat </w:t>
      </w:r>
    </w:p>
    <w:p w:rsidR="00602932" w:rsidRPr="00140F78" w:rsidRDefault="00602932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02932" w:rsidRPr="00140F78" w:rsidRDefault="00163FA8" w:rsidP="00602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40F78">
        <w:rPr>
          <w:rFonts w:ascii="Times New Roman" w:eastAsia="Calibri" w:hAnsi="Times New Roman"/>
          <w:bCs/>
          <w:sz w:val="24"/>
          <w:szCs w:val="24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módosításának </w:t>
      </w:r>
      <w:r w:rsidRPr="00140F78">
        <w:rPr>
          <w:rFonts w:ascii="Times New Roman" w:eastAsia="Calibri" w:hAnsi="Times New Roman"/>
          <w:sz w:val="24"/>
          <w:szCs w:val="24"/>
        </w:rPr>
        <w:t>várható hatásai a jogalkotásról szóló 2010. évi CXXX. törvény 17. §-a szerint:</w:t>
      </w:r>
    </w:p>
    <w:p w:rsidR="00602932" w:rsidRDefault="00602932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DA1697" w:rsidRPr="00140F78" w:rsidRDefault="00DA1697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602932" w:rsidRPr="00140F78" w:rsidRDefault="00163FA8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1. A jogszabály társadalmi, gazdasági, költségvetési hatásai</w:t>
      </w:r>
    </w:p>
    <w:p w:rsidR="00602932" w:rsidRDefault="00163FA8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bCs/>
          <w:sz w:val="24"/>
          <w:szCs w:val="24"/>
        </w:rPr>
        <w:t>A rendelet módosításával az Önkormányzat segíti a lakossági igények érvényesülését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02932" w:rsidRPr="00140F78" w:rsidRDefault="00163FA8" w:rsidP="00602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 xml:space="preserve">A térítési díjak emelését a szolgáltatást </w:t>
      </w:r>
      <w:proofErr w:type="spellStart"/>
      <w:r w:rsidRPr="00140F78">
        <w:rPr>
          <w:rFonts w:ascii="Times New Roman" w:hAnsi="Times New Roman"/>
          <w:sz w:val="24"/>
          <w:szCs w:val="24"/>
        </w:rPr>
        <w:t>igénybevevők</w:t>
      </w:r>
      <w:proofErr w:type="spellEnd"/>
      <w:r w:rsidRPr="00140F78">
        <w:rPr>
          <w:rFonts w:ascii="Times New Roman" w:hAnsi="Times New Roman"/>
          <w:sz w:val="24"/>
          <w:szCs w:val="24"/>
        </w:rPr>
        <w:t xml:space="preserve"> viselik</w:t>
      </w:r>
      <w:r w:rsidR="00431079">
        <w:rPr>
          <w:rFonts w:ascii="Times New Roman" w:hAnsi="Times New Roman"/>
          <w:sz w:val="24"/>
          <w:szCs w:val="24"/>
        </w:rPr>
        <w:t xml:space="preserve">, mely </w:t>
      </w:r>
      <w:r w:rsidR="005C7769">
        <w:rPr>
          <w:rFonts w:ascii="Times New Roman" w:hAnsi="Times New Roman"/>
          <w:sz w:val="24"/>
          <w:szCs w:val="24"/>
        </w:rPr>
        <w:t xml:space="preserve">2025. január </w:t>
      </w:r>
      <w:r w:rsidR="00411499">
        <w:rPr>
          <w:rFonts w:ascii="Times New Roman" w:hAnsi="Times New Roman"/>
          <w:sz w:val="24"/>
          <w:szCs w:val="24"/>
        </w:rPr>
        <w:t>1. napjától</w:t>
      </w:r>
      <w:r w:rsidR="005C7769">
        <w:rPr>
          <w:rFonts w:ascii="Times New Roman" w:hAnsi="Times New Roman"/>
          <w:sz w:val="24"/>
          <w:szCs w:val="24"/>
        </w:rPr>
        <w:t xml:space="preserve"> </w:t>
      </w:r>
      <w:r w:rsidR="00431079">
        <w:rPr>
          <w:rFonts w:ascii="Times New Roman" w:hAnsi="Times New Roman"/>
          <w:sz w:val="24"/>
          <w:szCs w:val="24"/>
        </w:rPr>
        <w:t xml:space="preserve">a költségvetésben </w:t>
      </w:r>
      <w:r w:rsidR="005C7769">
        <w:rPr>
          <w:rFonts w:ascii="Times New Roman" w:hAnsi="Times New Roman"/>
          <w:sz w:val="24"/>
          <w:szCs w:val="24"/>
        </w:rPr>
        <w:t>b</w:t>
      </w:r>
      <w:r w:rsidRPr="00140F78">
        <w:rPr>
          <w:rFonts w:ascii="Times New Roman" w:hAnsi="Times New Roman"/>
          <w:sz w:val="24"/>
          <w:szCs w:val="24"/>
        </w:rPr>
        <w:t>evétel oldali növekedést e</w:t>
      </w:r>
      <w:r>
        <w:rPr>
          <w:rFonts w:ascii="Times New Roman" w:hAnsi="Times New Roman"/>
          <w:sz w:val="24"/>
          <w:szCs w:val="24"/>
        </w:rPr>
        <w:t>r</w:t>
      </w:r>
      <w:r w:rsidRPr="00140F78">
        <w:rPr>
          <w:rFonts w:ascii="Times New Roman" w:hAnsi="Times New Roman"/>
          <w:sz w:val="24"/>
          <w:szCs w:val="24"/>
        </w:rPr>
        <w:t>edményez.</w:t>
      </w:r>
    </w:p>
    <w:p w:rsidR="00602932" w:rsidRPr="00140F78" w:rsidRDefault="00602932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602932" w:rsidRPr="00140F78" w:rsidRDefault="00163FA8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602932" w:rsidRPr="00140F78" w:rsidRDefault="00163FA8" w:rsidP="0060293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>A rendelet végrehajtásának nincs a környezetre vagy az egészségre gyakorolt közvetlen hatása.</w:t>
      </w:r>
    </w:p>
    <w:p w:rsidR="00602932" w:rsidRPr="00140F78" w:rsidRDefault="00602932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02932" w:rsidRPr="00140F78" w:rsidRDefault="00163FA8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3. A jogszabály adminisztratív terheket befolyásoló hatásai</w:t>
      </w:r>
    </w:p>
    <w:p w:rsidR="00602932" w:rsidRPr="00140F78" w:rsidRDefault="00163FA8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602932" w:rsidRPr="00140F78" w:rsidRDefault="00602932" w:rsidP="0060293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02932" w:rsidRPr="00140F78" w:rsidRDefault="00163FA8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602932" w:rsidRPr="00140F78" w:rsidRDefault="00163FA8" w:rsidP="00602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eastAsia="Calibri" w:hAnsi="Times New Roman"/>
          <w:sz w:val="24"/>
          <w:szCs w:val="24"/>
        </w:rPr>
        <w:t xml:space="preserve">A jogalkotás szükségességét indokolja a szociális szolgáltatások pontos, </w:t>
      </w:r>
      <w:proofErr w:type="gramStart"/>
      <w:r w:rsidRPr="00140F78">
        <w:rPr>
          <w:rFonts w:ascii="Times New Roman" w:eastAsia="Calibri" w:hAnsi="Times New Roman"/>
          <w:sz w:val="24"/>
          <w:szCs w:val="24"/>
        </w:rPr>
        <w:t>aktualizált</w:t>
      </w:r>
      <w:proofErr w:type="gramEnd"/>
      <w:r w:rsidRPr="00140F78">
        <w:rPr>
          <w:rFonts w:ascii="Times New Roman" w:eastAsia="Calibri" w:hAnsi="Times New Roman"/>
          <w:sz w:val="24"/>
          <w:szCs w:val="24"/>
        </w:rPr>
        <w:t xml:space="preserve"> felsorolása, valamin</w:t>
      </w:r>
      <w:r>
        <w:rPr>
          <w:rFonts w:ascii="Times New Roman" w:eastAsia="Calibri" w:hAnsi="Times New Roman"/>
          <w:sz w:val="24"/>
          <w:szCs w:val="24"/>
        </w:rPr>
        <w:t>t</w:t>
      </w:r>
      <w:r w:rsidRPr="00140F78">
        <w:rPr>
          <w:rFonts w:ascii="Times New Roman" w:eastAsia="Calibri" w:hAnsi="Times New Roman"/>
          <w:sz w:val="24"/>
          <w:szCs w:val="24"/>
        </w:rPr>
        <w:t xml:space="preserve"> a </w:t>
      </w:r>
      <w:r w:rsidRPr="00140F78">
        <w:rPr>
          <w:rFonts w:ascii="Times New Roman" w:hAnsi="Times New Roman"/>
          <w:sz w:val="24"/>
          <w:szCs w:val="24"/>
        </w:rPr>
        <w:t>rendeletmódosítás elmaradása esetén a Szolgáltató nem tudja megfelelő minőségi színvonalon biztosítani a szolgáltatást.</w:t>
      </w:r>
    </w:p>
    <w:p w:rsidR="00DA1697" w:rsidRPr="00140F78" w:rsidRDefault="00DA1697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02932" w:rsidRPr="00140F78" w:rsidRDefault="00163FA8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602932" w:rsidRPr="00140F78" w:rsidRDefault="00163FA8" w:rsidP="004310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0F78">
        <w:rPr>
          <w:rFonts w:ascii="Times New Roman" w:hAnsi="Times New Roman"/>
          <w:bCs/>
          <w:sz w:val="24"/>
          <w:szCs w:val="24"/>
        </w:rPr>
        <w:lastRenderedPageBreak/>
        <w:t>A rendeletmódosítás többlet</w:t>
      </w:r>
      <w:r w:rsidRPr="00140F7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0F78">
        <w:rPr>
          <w:rFonts w:ascii="Times New Roman" w:hAnsi="Times New Roman"/>
          <w:bCs/>
          <w:sz w:val="24"/>
          <w:szCs w:val="24"/>
        </w:rPr>
        <w:t xml:space="preserve">tárgyi feltételt, valamint többlet pénzügyi forrást </w:t>
      </w:r>
      <w:r w:rsidR="00411499">
        <w:rPr>
          <w:rFonts w:ascii="Times New Roman" w:hAnsi="Times New Roman"/>
          <w:bCs/>
          <w:sz w:val="24"/>
          <w:szCs w:val="24"/>
        </w:rPr>
        <w:t xml:space="preserve">2024. évben </w:t>
      </w:r>
      <w:r w:rsidR="005C7769">
        <w:rPr>
          <w:rFonts w:ascii="Times New Roman" w:hAnsi="Times New Roman"/>
          <w:bCs/>
          <w:sz w:val="24"/>
          <w:szCs w:val="24"/>
        </w:rPr>
        <w:t xml:space="preserve">nem </w:t>
      </w:r>
      <w:r w:rsidRPr="00140F78">
        <w:rPr>
          <w:rFonts w:ascii="Times New Roman" w:hAnsi="Times New Roman"/>
          <w:bCs/>
          <w:sz w:val="24"/>
          <w:szCs w:val="24"/>
        </w:rPr>
        <w:t>igényel.</w:t>
      </w:r>
    </w:p>
    <w:p w:rsidR="00602932" w:rsidRDefault="00602932" w:rsidP="00602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31079" w:rsidRPr="00140F78" w:rsidRDefault="00431079" w:rsidP="00602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02932" w:rsidRPr="00431079" w:rsidRDefault="00163FA8" w:rsidP="00602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31079">
        <w:rPr>
          <w:rFonts w:ascii="Times New Roman" w:hAnsi="Times New Roman"/>
          <w:b/>
          <w:bCs/>
          <w:sz w:val="24"/>
          <w:szCs w:val="24"/>
        </w:rPr>
        <w:t xml:space="preserve">Kérem a </w:t>
      </w:r>
      <w:proofErr w:type="spellStart"/>
      <w:r w:rsidRPr="00431079">
        <w:rPr>
          <w:rFonts w:ascii="Times New Roman" w:hAnsi="Times New Roman"/>
          <w:b/>
          <w:bCs/>
          <w:sz w:val="24"/>
          <w:szCs w:val="24"/>
        </w:rPr>
        <w:t>Tiszelt</w:t>
      </w:r>
      <w:proofErr w:type="spellEnd"/>
      <w:r w:rsidRPr="00431079">
        <w:rPr>
          <w:rFonts w:ascii="Times New Roman" w:hAnsi="Times New Roman"/>
          <w:b/>
          <w:bCs/>
          <w:sz w:val="24"/>
          <w:szCs w:val="24"/>
        </w:rPr>
        <w:t xml:space="preserve"> Képviselő-testületet az előterjesztés megtárgyalására és a rendeletmódosítás</w:t>
      </w:r>
      <w:r w:rsidR="00431079" w:rsidRPr="004310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31079">
        <w:rPr>
          <w:rFonts w:ascii="Times New Roman" w:hAnsi="Times New Roman"/>
          <w:b/>
          <w:bCs/>
          <w:sz w:val="24"/>
          <w:szCs w:val="24"/>
        </w:rPr>
        <w:t>elfogadására.</w:t>
      </w:r>
    </w:p>
    <w:p w:rsidR="005C7769" w:rsidRDefault="005C776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1697" w:rsidRDefault="00DA1697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1697" w:rsidRDefault="00DA1697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1697" w:rsidRDefault="00DA1697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769" w:rsidRDefault="00163FA8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 október 14.</w:t>
      </w:r>
    </w:p>
    <w:p w:rsidR="005C7769" w:rsidRPr="00436FFB" w:rsidRDefault="005C7769" w:rsidP="005C77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769" w:rsidRPr="005703A1" w:rsidRDefault="00163FA8" w:rsidP="005C77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03A1">
        <w:rPr>
          <w:rFonts w:ascii="Times New Roman" w:hAnsi="Times New Roman"/>
          <w:b/>
          <w:sz w:val="24"/>
          <w:szCs w:val="24"/>
        </w:rPr>
        <w:t>Niedermüller Péter</w:t>
      </w:r>
    </w:p>
    <w:p w:rsidR="005C7769" w:rsidRPr="00955C9E" w:rsidRDefault="00163FA8" w:rsidP="005C77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5C7769" w:rsidRDefault="005C776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11499" w:rsidRDefault="0041149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11499" w:rsidRDefault="0041149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11499" w:rsidRDefault="0041149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C7769" w:rsidRPr="00201468" w:rsidRDefault="00163FA8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01468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FA3364" w:rsidRDefault="00FA3364" w:rsidP="00FA336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Bischitz Johanna Integrált Humán Szolgáltató Központ igazgatójának levele</w:t>
      </w:r>
    </w:p>
    <w:p w:rsidR="00C22954" w:rsidRPr="00E4209F" w:rsidRDefault="00C22954" w:rsidP="00FA336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209F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4209F">
        <w:rPr>
          <w:rFonts w:ascii="Times New Roman" w:hAnsi="Times New Roman"/>
          <w:sz w:val="24"/>
          <w:szCs w:val="24"/>
        </w:rPr>
        <w:t>Téritési</w:t>
      </w:r>
      <w:proofErr w:type="spellEnd"/>
      <w:r w:rsidRPr="00E4209F">
        <w:rPr>
          <w:rFonts w:ascii="Times New Roman" w:hAnsi="Times New Roman"/>
          <w:sz w:val="24"/>
          <w:szCs w:val="24"/>
        </w:rPr>
        <w:t xml:space="preserve"> díj módosítását tartalmazó táblázat</w:t>
      </w:r>
    </w:p>
    <w:p w:rsidR="005C7769" w:rsidRDefault="00163FA8" w:rsidP="00FA336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14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R</w:t>
      </w:r>
      <w:r w:rsidRPr="00201468">
        <w:rPr>
          <w:rFonts w:ascii="Times New Roman" w:hAnsi="Times New Roman"/>
          <w:sz w:val="24"/>
          <w:szCs w:val="24"/>
        </w:rPr>
        <w:t>endelettervezet</w:t>
      </w:r>
      <w:r w:rsidR="00FA3364">
        <w:rPr>
          <w:rFonts w:ascii="Times New Roman" w:hAnsi="Times New Roman"/>
          <w:sz w:val="24"/>
          <w:szCs w:val="24"/>
        </w:rPr>
        <w:t xml:space="preserve"> a </w:t>
      </w:r>
      <w:r w:rsidR="00FA3364" w:rsidRPr="009023B6">
        <w:rPr>
          <w:rFonts w:ascii="Times New Roman" w:hAnsi="Times New Roman"/>
          <w:sz w:val="24"/>
          <w:szCs w:val="24"/>
        </w:rPr>
        <w:t>szociális támogatások és szociális szolgáltatások, valamint a pénzbeli, természetbeni és személyes gondoskodást nyújtó gyermekjóléti ellátások igénybevételének helyi szabályozásáról szóló 6/2016. (II.18.) önkormányzati rendelet</w:t>
      </w:r>
      <w:r w:rsidR="00FA3364">
        <w:rPr>
          <w:rFonts w:ascii="Times New Roman" w:hAnsi="Times New Roman"/>
          <w:sz w:val="24"/>
          <w:szCs w:val="24"/>
        </w:rPr>
        <w:t xml:space="preserve"> módosítására és annak mellékletei </w:t>
      </w:r>
    </w:p>
    <w:p w:rsidR="00602932" w:rsidRPr="009858E9" w:rsidRDefault="00602932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FDA" w:rsidRDefault="004D3FDA">
      <w:pPr>
        <w:spacing w:after="0" w:line="240" w:lineRule="auto"/>
      </w:pPr>
      <w:r>
        <w:separator/>
      </w:r>
    </w:p>
  </w:endnote>
  <w:endnote w:type="continuationSeparator" w:id="0">
    <w:p w:rsidR="004D3FDA" w:rsidRDefault="004D3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63FA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6DCB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FDA" w:rsidRDefault="004D3FDA">
      <w:pPr>
        <w:spacing w:after="0" w:line="240" w:lineRule="auto"/>
      </w:pPr>
      <w:r>
        <w:separator/>
      </w:r>
    </w:p>
  </w:footnote>
  <w:footnote w:type="continuationSeparator" w:id="0">
    <w:p w:rsidR="004D3FDA" w:rsidRDefault="004D3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DE0B3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4C64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0E4E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A4C7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2CA4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EC5B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5477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A0CC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444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B0249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607988" w:tentative="1">
      <w:start w:val="1"/>
      <w:numFmt w:val="lowerLetter"/>
      <w:lvlText w:val="%2."/>
      <w:lvlJc w:val="left"/>
      <w:pPr>
        <w:ind w:left="1440" w:hanging="360"/>
      </w:pPr>
    </w:lvl>
    <w:lvl w:ilvl="2" w:tplc="C5C4AE00" w:tentative="1">
      <w:start w:val="1"/>
      <w:numFmt w:val="lowerRoman"/>
      <w:lvlText w:val="%3."/>
      <w:lvlJc w:val="right"/>
      <w:pPr>
        <w:ind w:left="2160" w:hanging="180"/>
      </w:pPr>
    </w:lvl>
    <w:lvl w:ilvl="3" w:tplc="A4EA331C" w:tentative="1">
      <w:start w:val="1"/>
      <w:numFmt w:val="decimal"/>
      <w:lvlText w:val="%4."/>
      <w:lvlJc w:val="left"/>
      <w:pPr>
        <w:ind w:left="2880" w:hanging="360"/>
      </w:pPr>
    </w:lvl>
    <w:lvl w:ilvl="4" w:tplc="37CAAFA8" w:tentative="1">
      <w:start w:val="1"/>
      <w:numFmt w:val="lowerLetter"/>
      <w:lvlText w:val="%5."/>
      <w:lvlJc w:val="left"/>
      <w:pPr>
        <w:ind w:left="3600" w:hanging="360"/>
      </w:pPr>
    </w:lvl>
    <w:lvl w:ilvl="5" w:tplc="4D728C9E" w:tentative="1">
      <w:start w:val="1"/>
      <w:numFmt w:val="lowerRoman"/>
      <w:lvlText w:val="%6."/>
      <w:lvlJc w:val="right"/>
      <w:pPr>
        <w:ind w:left="4320" w:hanging="180"/>
      </w:pPr>
    </w:lvl>
    <w:lvl w:ilvl="6" w:tplc="33E41A78" w:tentative="1">
      <w:start w:val="1"/>
      <w:numFmt w:val="decimal"/>
      <w:lvlText w:val="%7."/>
      <w:lvlJc w:val="left"/>
      <w:pPr>
        <w:ind w:left="5040" w:hanging="360"/>
      </w:pPr>
    </w:lvl>
    <w:lvl w:ilvl="7" w:tplc="D18A56EE" w:tentative="1">
      <w:start w:val="1"/>
      <w:numFmt w:val="lowerLetter"/>
      <w:lvlText w:val="%8."/>
      <w:lvlJc w:val="left"/>
      <w:pPr>
        <w:ind w:left="5760" w:hanging="360"/>
      </w:pPr>
    </w:lvl>
    <w:lvl w:ilvl="8" w:tplc="7BC0F2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D745B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A84AA4" w:tentative="1">
      <w:start w:val="1"/>
      <w:numFmt w:val="lowerLetter"/>
      <w:lvlText w:val="%2."/>
      <w:lvlJc w:val="left"/>
      <w:pPr>
        <w:ind w:left="1800" w:hanging="360"/>
      </w:pPr>
    </w:lvl>
    <w:lvl w:ilvl="2" w:tplc="F8FEF372" w:tentative="1">
      <w:start w:val="1"/>
      <w:numFmt w:val="lowerRoman"/>
      <w:lvlText w:val="%3."/>
      <w:lvlJc w:val="right"/>
      <w:pPr>
        <w:ind w:left="2520" w:hanging="180"/>
      </w:pPr>
    </w:lvl>
    <w:lvl w:ilvl="3" w:tplc="13C27B74" w:tentative="1">
      <w:start w:val="1"/>
      <w:numFmt w:val="decimal"/>
      <w:lvlText w:val="%4."/>
      <w:lvlJc w:val="left"/>
      <w:pPr>
        <w:ind w:left="3240" w:hanging="360"/>
      </w:pPr>
    </w:lvl>
    <w:lvl w:ilvl="4" w:tplc="A856992E" w:tentative="1">
      <w:start w:val="1"/>
      <w:numFmt w:val="lowerLetter"/>
      <w:lvlText w:val="%5."/>
      <w:lvlJc w:val="left"/>
      <w:pPr>
        <w:ind w:left="3960" w:hanging="360"/>
      </w:pPr>
    </w:lvl>
    <w:lvl w:ilvl="5" w:tplc="F2B83E3A" w:tentative="1">
      <w:start w:val="1"/>
      <w:numFmt w:val="lowerRoman"/>
      <w:lvlText w:val="%6."/>
      <w:lvlJc w:val="right"/>
      <w:pPr>
        <w:ind w:left="4680" w:hanging="180"/>
      </w:pPr>
    </w:lvl>
    <w:lvl w:ilvl="6" w:tplc="8E364964" w:tentative="1">
      <w:start w:val="1"/>
      <w:numFmt w:val="decimal"/>
      <w:lvlText w:val="%7."/>
      <w:lvlJc w:val="left"/>
      <w:pPr>
        <w:ind w:left="5400" w:hanging="360"/>
      </w:pPr>
    </w:lvl>
    <w:lvl w:ilvl="7" w:tplc="0B2A93A0" w:tentative="1">
      <w:start w:val="1"/>
      <w:numFmt w:val="lowerLetter"/>
      <w:lvlText w:val="%8."/>
      <w:lvlJc w:val="left"/>
      <w:pPr>
        <w:ind w:left="6120" w:hanging="360"/>
      </w:pPr>
    </w:lvl>
    <w:lvl w:ilvl="8" w:tplc="CDD04A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A1A1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34B1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184C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7247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871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6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7E61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213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60E2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53E0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E0E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A70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783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C8F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4C9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105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281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63F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32A7B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058A0C0" w:tentative="1">
      <w:start w:val="1"/>
      <w:numFmt w:val="lowerLetter"/>
      <w:lvlText w:val="%2."/>
      <w:lvlJc w:val="left"/>
      <w:pPr>
        <w:ind w:left="1146" w:hanging="360"/>
      </w:pPr>
    </w:lvl>
    <w:lvl w:ilvl="2" w:tplc="6CBE4090" w:tentative="1">
      <w:start w:val="1"/>
      <w:numFmt w:val="lowerRoman"/>
      <w:lvlText w:val="%3."/>
      <w:lvlJc w:val="right"/>
      <w:pPr>
        <w:ind w:left="1866" w:hanging="180"/>
      </w:pPr>
    </w:lvl>
    <w:lvl w:ilvl="3" w:tplc="2FA65C74" w:tentative="1">
      <w:start w:val="1"/>
      <w:numFmt w:val="decimal"/>
      <w:lvlText w:val="%4."/>
      <w:lvlJc w:val="left"/>
      <w:pPr>
        <w:ind w:left="2586" w:hanging="360"/>
      </w:pPr>
    </w:lvl>
    <w:lvl w:ilvl="4" w:tplc="470CFA12" w:tentative="1">
      <w:start w:val="1"/>
      <w:numFmt w:val="lowerLetter"/>
      <w:lvlText w:val="%5."/>
      <w:lvlJc w:val="left"/>
      <w:pPr>
        <w:ind w:left="3306" w:hanging="360"/>
      </w:pPr>
    </w:lvl>
    <w:lvl w:ilvl="5" w:tplc="4A5AD3D4" w:tentative="1">
      <w:start w:val="1"/>
      <w:numFmt w:val="lowerRoman"/>
      <w:lvlText w:val="%6."/>
      <w:lvlJc w:val="right"/>
      <w:pPr>
        <w:ind w:left="4026" w:hanging="180"/>
      </w:pPr>
    </w:lvl>
    <w:lvl w:ilvl="6" w:tplc="1610A74A" w:tentative="1">
      <w:start w:val="1"/>
      <w:numFmt w:val="decimal"/>
      <w:lvlText w:val="%7."/>
      <w:lvlJc w:val="left"/>
      <w:pPr>
        <w:ind w:left="4746" w:hanging="360"/>
      </w:pPr>
    </w:lvl>
    <w:lvl w:ilvl="7" w:tplc="4022A836" w:tentative="1">
      <w:start w:val="1"/>
      <w:numFmt w:val="lowerLetter"/>
      <w:lvlText w:val="%8."/>
      <w:lvlJc w:val="left"/>
      <w:pPr>
        <w:ind w:left="5466" w:hanging="360"/>
      </w:pPr>
    </w:lvl>
    <w:lvl w:ilvl="8" w:tplc="BCA24A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5C3598C"/>
    <w:multiLevelType w:val="hybridMultilevel"/>
    <w:tmpl w:val="980A5B82"/>
    <w:lvl w:ilvl="0" w:tplc="463E29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FDE9E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82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491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E8E0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125D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A82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A7F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8E0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D116C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2C1402" w:tentative="1">
      <w:start w:val="1"/>
      <w:numFmt w:val="lowerLetter"/>
      <w:lvlText w:val="%2."/>
      <w:lvlJc w:val="left"/>
      <w:pPr>
        <w:ind w:left="1440" w:hanging="360"/>
      </w:pPr>
    </w:lvl>
    <w:lvl w:ilvl="2" w:tplc="D464886C" w:tentative="1">
      <w:start w:val="1"/>
      <w:numFmt w:val="lowerRoman"/>
      <w:lvlText w:val="%3."/>
      <w:lvlJc w:val="right"/>
      <w:pPr>
        <w:ind w:left="2160" w:hanging="180"/>
      </w:pPr>
    </w:lvl>
    <w:lvl w:ilvl="3" w:tplc="1F1487F4" w:tentative="1">
      <w:start w:val="1"/>
      <w:numFmt w:val="decimal"/>
      <w:lvlText w:val="%4."/>
      <w:lvlJc w:val="left"/>
      <w:pPr>
        <w:ind w:left="2880" w:hanging="360"/>
      </w:pPr>
    </w:lvl>
    <w:lvl w:ilvl="4" w:tplc="FBCA350E" w:tentative="1">
      <w:start w:val="1"/>
      <w:numFmt w:val="lowerLetter"/>
      <w:lvlText w:val="%5."/>
      <w:lvlJc w:val="left"/>
      <w:pPr>
        <w:ind w:left="3600" w:hanging="360"/>
      </w:pPr>
    </w:lvl>
    <w:lvl w:ilvl="5" w:tplc="A8428914" w:tentative="1">
      <w:start w:val="1"/>
      <w:numFmt w:val="lowerRoman"/>
      <w:lvlText w:val="%6."/>
      <w:lvlJc w:val="right"/>
      <w:pPr>
        <w:ind w:left="4320" w:hanging="180"/>
      </w:pPr>
    </w:lvl>
    <w:lvl w:ilvl="6" w:tplc="5A9479B0" w:tentative="1">
      <w:start w:val="1"/>
      <w:numFmt w:val="decimal"/>
      <w:lvlText w:val="%7."/>
      <w:lvlJc w:val="left"/>
      <w:pPr>
        <w:ind w:left="5040" w:hanging="360"/>
      </w:pPr>
    </w:lvl>
    <w:lvl w:ilvl="7" w:tplc="E9C6FF0C" w:tentative="1">
      <w:start w:val="1"/>
      <w:numFmt w:val="lowerLetter"/>
      <w:lvlText w:val="%8."/>
      <w:lvlJc w:val="left"/>
      <w:pPr>
        <w:ind w:left="5760" w:hanging="360"/>
      </w:pPr>
    </w:lvl>
    <w:lvl w:ilvl="8" w:tplc="2B3C0B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000485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6E4ABDC">
      <w:start w:val="1"/>
      <w:numFmt w:val="lowerLetter"/>
      <w:lvlText w:val="%2."/>
      <w:lvlJc w:val="left"/>
      <w:pPr>
        <w:ind w:left="1365" w:hanging="360"/>
      </w:pPr>
    </w:lvl>
    <w:lvl w:ilvl="2" w:tplc="8B944E7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F09356" w:tentative="1">
      <w:start w:val="1"/>
      <w:numFmt w:val="decimal"/>
      <w:lvlText w:val="%4."/>
      <w:lvlJc w:val="left"/>
      <w:pPr>
        <w:ind w:left="2805" w:hanging="360"/>
      </w:pPr>
    </w:lvl>
    <w:lvl w:ilvl="4" w:tplc="E294E214" w:tentative="1">
      <w:start w:val="1"/>
      <w:numFmt w:val="lowerLetter"/>
      <w:lvlText w:val="%5."/>
      <w:lvlJc w:val="left"/>
      <w:pPr>
        <w:ind w:left="3525" w:hanging="360"/>
      </w:pPr>
    </w:lvl>
    <w:lvl w:ilvl="5" w:tplc="C7AE0C5A" w:tentative="1">
      <w:start w:val="1"/>
      <w:numFmt w:val="lowerRoman"/>
      <w:lvlText w:val="%6."/>
      <w:lvlJc w:val="right"/>
      <w:pPr>
        <w:ind w:left="4245" w:hanging="180"/>
      </w:pPr>
    </w:lvl>
    <w:lvl w:ilvl="6" w:tplc="1550FE36" w:tentative="1">
      <w:start w:val="1"/>
      <w:numFmt w:val="decimal"/>
      <w:lvlText w:val="%7."/>
      <w:lvlJc w:val="left"/>
      <w:pPr>
        <w:ind w:left="4965" w:hanging="360"/>
      </w:pPr>
    </w:lvl>
    <w:lvl w:ilvl="7" w:tplc="1EB6A982" w:tentative="1">
      <w:start w:val="1"/>
      <w:numFmt w:val="lowerLetter"/>
      <w:lvlText w:val="%8."/>
      <w:lvlJc w:val="left"/>
      <w:pPr>
        <w:ind w:left="5685" w:hanging="360"/>
      </w:pPr>
    </w:lvl>
    <w:lvl w:ilvl="8" w:tplc="727EE81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97278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CAA9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A2E7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02A4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7A2B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EEA6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16DA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6C43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3892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778E4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C4A0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3496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1CD3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1E25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E64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6C9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4A0C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B656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102DF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7E13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3AFC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F0C5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FCE3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F4C3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9093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D6C6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903E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008AD2C">
      <w:start w:val="1"/>
      <w:numFmt w:val="upperLetter"/>
      <w:lvlText w:val="%1."/>
      <w:lvlJc w:val="left"/>
      <w:pPr>
        <w:ind w:left="720" w:hanging="360"/>
      </w:pPr>
    </w:lvl>
    <w:lvl w:ilvl="1" w:tplc="1DCEB758" w:tentative="1">
      <w:start w:val="1"/>
      <w:numFmt w:val="lowerLetter"/>
      <w:lvlText w:val="%2."/>
      <w:lvlJc w:val="left"/>
      <w:pPr>
        <w:ind w:left="1440" w:hanging="360"/>
      </w:pPr>
    </w:lvl>
    <w:lvl w:ilvl="2" w:tplc="46103282" w:tentative="1">
      <w:start w:val="1"/>
      <w:numFmt w:val="lowerRoman"/>
      <w:lvlText w:val="%3."/>
      <w:lvlJc w:val="right"/>
      <w:pPr>
        <w:ind w:left="2160" w:hanging="180"/>
      </w:pPr>
    </w:lvl>
    <w:lvl w:ilvl="3" w:tplc="28ACA91E" w:tentative="1">
      <w:start w:val="1"/>
      <w:numFmt w:val="decimal"/>
      <w:lvlText w:val="%4."/>
      <w:lvlJc w:val="left"/>
      <w:pPr>
        <w:ind w:left="2880" w:hanging="360"/>
      </w:pPr>
    </w:lvl>
    <w:lvl w:ilvl="4" w:tplc="88441BC4" w:tentative="1">
      <w:start w:val="1"/>
      <w:numFmt w:val="lowerLetter"/>
      <w:lvlText w:val="%5."/>
      <w:lvlJc w:val="left"/>
      <w:pPr>
        <w:ind w:left="3600" w:hanging="360"/>
      </w:pPr>
    </w:lvl>
    <w:lvl w:ilvl="5" w:tplc="ABEC2D56" w:tentative="1">
      <w:start w:val="1"/>
      <w:numFmt w:val="lowerRoman"/>
      <w:lvlText w:val="%6."/>
      <w:lvlJc w:val="right"/>
      <w:pPr>
        <w:ind w:left="4320" w:hanging="180"/>
      </w:pPr>
    </w:lvl>
    <w:lvl w:ilvl="6" w:tplc="CB2E30B8" w:tentative="1">
      <w:start w:val="1"/>
      <w:numFmt w:val="decimal"/>
      <w:lvlText w:val="%7."/>
      <w:lvlJc w:val="left"/>
      <w:pPr>
        <w:ind w:left="5040" w:hanging="360"/>
      </w:pPr>
    </w:lvl>
    <w:lvl w:ilvl="7" w:tplc="68223950" w:tentative="1">
      <w:start w:val="1"/>
      <w:numFmt w:val="lowerLetter"/>
      <w:lvlText w:val="%8."/>
      <w:lvlJc w:val="left"/>
      <w:pPr>
        <w:ind w:left="5760" w:hanging="360"/>
      </w:pPr>
    </w:lvl>
    <w:lvl w:ilvl="8" w:tplc="26D637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E5EE5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968F054" w:tentative="1">
      <w:start w:val="1"/>
      <w:numFmt w:val="lowerLetter"/>
      <w:lvlText w:val="%2."/>
      <w:lvlJc w:val="left"/>
      <w:pPr>
        <w:ind w:left="1800" w:hanging="360"/>
      </w:pPr>
    </w:lvl>
    <w:lvl w:ilvl="2" w:tplc="8A00C726" w:tentative="1">
      <w:start w:val="1"/>
      <w:numFmt w:val="lowerRoman"/>
      <w:lvlText w:val="%3."/>
      <w:lvlJc w:val="right"/>
      <w:pPr>
        <w:ind w:left="2520" w:hanging="180"/>
      </w:pPr>
    </w:lvl>
    <w:lvl w:ilvl="3" w:tplc="7830399A" w:tentative="1">
      <w:start w:val="1"/>
      <w:numFmt w:val="decimal"/>
      <w:lvlText w:val="%4."/>
      <w:lvlJc w:val="left"/>
      <w:pPr>
        <w:ind w:left="3240" w:hanging="360"/>
      </w:pPr>
    </w:lvl>
    <w:lvl w:ilvl="4" w:tplc="3CD2973C" w:tentative="1">
      <w:start w:val="1"/>
      <w:numFmt w:val="lowerLetter"/>
      <w:lvlText w:val="%5."/>
      <w:lvlJc w:val="left"/>
      <w:pPr>
        <w:ind w:left="3960" w:hanging="360"/>
      </w:pPr>
    </w:lvl>
    <w:lvl w:ilvl="5" w:tplc="537A0120" w:tentative="1">
      <w:start w:val="1"/>
      <w:numFmt w:val="lowerRoman"/>
      <w:lvlText w:val="%6."/>
      <w:lvlJc w:val="right"/>
      <w:pPr>
        <w:ind w:left="4680" w:hanging="180"/>
      </w:pPr>
    </w:lvl>
    <w:lvl w:ilvl="6" w:tplc="A2D8E91C" w:tentative="1">
      <w:start w:val="1"/>
      <w:numFmt w:val="decimal"/>
      <w:lvlText w:val="%7."/>
      <w:lvlJc w:val="left"/>
      <w:pPr>
        <w:ind w:left="5400" w:hanging="360"/>
      </w:pPr>
    </w:lvl>
    <w:lvl w:ilvl="7" w:tplc="95AC855C" w:tentative="1">
      <w:start w:val="1"/>
      <w:numFmt w:val="lowerLetter"/>
      <w:lvlText w:val="%8."/>
      <w:lvlJc w:val="left"/>
      <w:pPr>
        <w:ind w:left="6120" w:hanging="360"/>
      </w:pPr>
    </w:lvl>
    <w:lvl w:ilvl="8" w:tplc="80943B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DBC33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DCCF3C" w:tentative="1">
      <w:start w:val="1"/>
      <w:numFmt w:val="lowerLetter"/>
      <w:lvlText w:val="%2."/>
      <w:lvlJc w:val="left"/>
      <w:pPr>
        <w:ind w:left="1440" w:hanging="360"/>
      </w:pPr>
    </w:lvl>
    <w:lvl w:ilvl="2" w:tplc="CDFE134A" w:tentative="1">
      <w:start w:val="1"/>
      <w:numFmt w:val="lowerRoman"/>
      <w:lvlText w:val="%3."/>
      <w:lvlJc w:val="right"/>
      <w:pPr>
        <w:ind w:left="2160" w:hanging="180"/>
      </w:pPr>
    </w:lvl>
    <w:lvl w:ilvl="3" w:tplc="7B32ADB0" w:tentative="1">
      <w:start w:val="1"/>
      <w:numFmt w:val="decimal"/>
      <w:lvlText w:val="%4."/>
      <w:lvlJc w:val="left"/>
      <w:pPr>
        <w:ind w:left="2880" w:hanging="360"/>
      </w:pPr>
    </w:lvl>
    <w:lvl w:ilvl="4" w:tplc="E1704868" w:tentative="1">
      <w:start w:val="1"/>
      <w:numFmt w:val="lowerLetter"/>
      <w:lvlText w:val="%5."/>
      <w:lvlJc w:val="left"/>
      <w:pPr>
        <w:ind w:left="3600" w:hanging="360"/>
      </w:pPr>
    </w:lvl>
    <w:lvl w:ilvl="5" w:tplc="166A64F6" w:tentative="1">
      <w:start w:val="1"/>
      <w:numFmt w:val="lowerRoman"/>
      <w:lvlText w:val="%6."/>
      <w:lvlJc w:val="right"/>
      <w:pPr>
        <w:ind w:left="4320" w:hanging="180"/>
      </w:pPr>
    </w:lvl>
    <w:lvl w:ilvl="6" w:tplc="8A1006FE" w:tentative="1">
      <w:start w:val="1"/>
      <w:numFmt w:val="decimal"/>
      <w:lvlText w:val="%7."/>
      <w:lvlJc w:val="left"/>
      <w:pPr>
        <w:ind w:left="5040" w:hanging="360"/>
      </w:pPr>
    </w:lvl>
    <w:lvl w:ilvl="7" w:tplc="9BA0B0AE" w:tentative="1">
      <w:start w:val="1"/>
      <w:numFmt w:val="lowerLetter"/>
      <w:lvlText w:val="%8."/>
      <w:lvlJc w:val="left"/>
      <w:pPr>
        <w:ind w:left="5760" w:hanging="360"/>
      </w:pPr>
    </w:lvl>
    <w:lvl w:ilvl="8" w:tplc="8DB00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D58C5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7840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3E12C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B2AB9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70F6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6454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A8D7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1B4EE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9C22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A9CE9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566A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7098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2ED1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D69A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D284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4881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401D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167F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A38F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847DD0" w:tentative="1">
      <w:start w:val="1"/>
      <w:numFmt w:val="lowerLetter"/>
      <w:lvlText w:val="%2."/>
      <w:lvlJc w:val="left"/>
      <w:pPr>
        <w:ind w:left="1440" w:hanging="360"/>
      </w:pPr>
    </w:lvl>
    <w:lvl w:ilvl="2" w:tplc="00145392" w:tentative="1">
      <w:start w:val="1"/>
      <w:numFmt w:val="lowerRoman"/>
      <w:lvlText w:val="%3."/>
      <w:lvlJc w:val="right"/>
      <w:pPr>
        <w:ind w:left="2160" w:hanging="180"/>
      </w:pPr>
    </w:lvl>
    <w:lvl w:ilvl="3" w:tplc="5F02267A" w:tentative="1">
      <w:start w:val="1"/>
      <w:numFmt w:val="decimal"/>
      <w:lvlText w:val="%4."/>
      <w:lvlJc w:val="left"/>
      <w:pPr>
        <w:ind w:left="2880" w:hanging="360"/>
      </w:pPr>
    </w:lvl>
    <w:lvl w:ilvl="4" w:tplc="762E44B0" w:tentative="1">
      <w:start w:val="1"/>
      <w:numFmt w:val="lowerLetter"/>
      <w:lvlText w:val="%5."/>
      <w:lvlJc w:val="left"/>
      <w:pPr>
        <w:ind w:left="3600" w:hanging="360"/>
      </w:pPr>
    </w:lvl>
    <w:lvl w:ilvl="5" w:tplc="63D0B226" w:tentative="1">
      <w:start w:val="1"/>
      <w:numFmt w:val="lowerRoman"/>
      <w:lvlText w:val="%6."/>
      <w:lvlJc w:val="right"/>
      <w:pPr>
        <w:ind w:left="4320" w:hanging="180"/>
      </w:pPr>
    </w:lvl>
    <w:lvl w:ilvl="6" w:tplc="EB5E3556" w:tentative="1">
      <w:start w:val="1"/>
      <w:numFmt w:val="decimal"/>
      <w:lvlText w:val="%7."/>
      <w:lvlJc w:val="left"/>
      <w:pPr>
        <w:ind w:left="5040" w:hanging="360"/>
      </w:pPr>
    </w:lvl>
    <w:lvl w:ilvl="7" w:tplc="8166BD60" w:tentative="1">
      <w:start w:val="1"/>
      <w:numFmt w:val="lowerLetter"/>
      <w:lvlText w:val="%8."/>
      <w:lvlJc w:val="left"/>
      <w:pPr>
        <w:ind w:left="5760" w:hanging="360"/>
      </w:pPr>
    </w:lvl>
    <w:lvl w:ilvl="8" w:tplc="9C2241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F78"/>
    <w:rsid w:val="00141233"/>
    <w:rsid w:val="00141FA1"/>
    <w:rsid w:val="00143BFA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3FA8"/>
    <w:rsid w:val="001708DD"/>
    <w:rsid w:val="00171CFF"/>
    <w:rsid w:val="001729AA"/>
    <w:rsid w:val="00172F9A"/>
    <w:rsid w:val="00175423"/>
    <w:rsid w:val="001762D2"/>
    <w:rsid w:val="00176674"/>
    <w:rsid w:val="00176C29"/>
    <w:rsid w:val="00183B2C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54F9"/>
    <w:rsid w:val="001C5FA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893"/>
    <w:rsid w:val="001F56FA"/>
    <w:rsid w:val="002001C9"/>
    <w:rsid w:val="00201468"/>
    <w:rsid w:val="002017F4"/>
    <w:rsid w:val="00203268"/>
    <w:rsid w:val="002060E7"/>
    <w:rsid w:val="00211AB4"/>
    <w:rsid w:val="002173A7"/>
    <w:rsid w:val="00222C09"/>
    <w:rsid w:val="0022513A"/>
    <w:rsid w:val="002349C6"/>
    <w:rsid w:val="00235128"/>
    <w:rsid w:val="0023583D"/>
    <w:rsid w:val="002367AC"/>
    <w:rsid w:val="00237AEF"/>
    <w:rsid w:val="00237E50"/>
    <w:rsid w:val="0025361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EEE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2DBE"/>
    <w:rsid w:val="00323F2A"/>
    <w:rsid w:val="00330ACF"/>
    <w:rsid w:val="00331037"/>
    <w:rsid w:val="00333487"/>
    <w:rsid w:val="0033409B"/>
    <w:rsid w:val="00335CD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EDF"/>
    <w:rsid w:val="003A5E06"/>
    <w:rsid w:val="003B0F37"/>
    <w:rsid w:val="003B0FDA"/>
    <w:rsid w:val="003B33E0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499"/>
    <w:rsid w:val="00411934"/>
    <w:rsid w:val="00414954"/>
    <w:rsid w:val="00414EA3"/>
    <w:rsid w:val="00421F7A"/>
    <w:rsid w:val="00423A49"/>
    <w:rsid w:val="00431079"/>
    <w:rsid w:val="004316D7"/>
    <w:rsid w:val="00431C9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401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4C2"/>
    <w:rsid w:val="004A681A"/>
    <w:rsid w:val="004B3175"/>
    <w:rsid w:val="004B3A43"/>
    <w:rsid w:val="004B6075"/>
    <w:rsid w:val="004C0111"/>
    <w:rsid w:val="004C6CC5"/>
    <w:rsid w:val="004D0602"/>
    <w:rsid w:val="004D1BFD"/>
    <w:rsid w:val="004D36E2"/>
    <w:rsid w:val="004D3FDA"/>
    <w:rsid w:val="004D5E6E"/>
    <w:rsid w:val="004E0F29"/>
    <w:rsid w:val="004E6517"/>
    <w:rsid w:val="004F147F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824D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769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932"/>
    <w:rsid w:val="006041C5"/>
    <w:rsid w:val="0060479C"/>
    <w:rsid w:val="00610B61"/>
    <w:rsid w:val="006116B1"/>
    <w:rsid w:val="00613BEE"/>
    <w:rsid w:val="00613F30"/>
    <w:rsid w:val="00617678"/>
    <w:rsid w:val="00620C8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4D3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8EF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E94"/>
    <w:rsid w:val="006F5D69"/>
    <w:rsid w:val="006F7AE8"/>
    <w:rsid w:val="007011E1"/>
    <w:rsid w:val="0070194B"/>
    <w:rsid w:val="00702D38"/>
    <w:rsid w:val="00706EFD"/>
    <w:rsid w:val="00707E76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6DF3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139E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749E"/>
    <w:rsid w:val="0080022F"/>
    <w:rsid w:val="00805EA6"/>
    <w:rsid w:val="00807F3C"/>
    <w:rsid w:val="00813491"/>
    <w:rsid w:val="00814AFE"/>
    <w:rsid w:val="00815911"/>
    <w:rsid w:val="00815922"/>
    <w:rsid w:val="00822903"/>
    <w:rsid w:val="00825732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4CCE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202F"/>
    <w:rsid w:val="008A350F"/>
    <w:rsid w:val="008A44E1"/>
    <w:rsid w:val="008A583F"/>
    <w:rsid w:val="008A5D08"/>
    <w:rsid w:val="008A6350"/>
    <w:rsid w:val="008A791D"/>
    <w:rsid w:val="008B2BAE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3B6"/>
    <w:rsid w:val="00902769"/>
    <w:rsid w:val="00913B9D"/>
    <w:rsid w:val="00920A9F"/>
    <w:rsid w:val="00922216"/>
    <w:rsid w:val="00922429"/>
    <w:rsid w:val="00922BF1"/>
    <w:rsid w:val="009245D5"/>
    <w:rsid w:val="0092577F"/>
    <w:rsid w:val="00926CA2"/>
    <w:rsid w:val="00927172"/>
    <w:rsid w:val="00927C9A"/>
    <w:rsid w:val="00930A58"/>
    <w:rsid w:val="009337D9"/>
    <w:rsid w:val="00935595"/>
    <w:rsid w:val="00937198"/>
    <w:rsid w:val="0094273B"/>
    <w:rsid w:val="0094329C"/>
    <w:rsid w:val="00943AB1"/>
    <w:rsid w:val="00944B5B"/>
    <w:rsid w:val="00945A64"/>
    <w:rsid w:val="00947176"/>
    <w:rsid w:val="0094750E"/>
    <w:rsid w:val="0095071E"/>
    <w:rsid w:val="0095121D"/>
    <w:rsid w:val="00952EFF"/>
    <w:rsid w:val="00954765"/>
    <w:rsid w:val="00955C9E"/>
    <w:rsid w:val="009576B0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8E9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0A6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1C2F"/>
    <w:rsid w:val="009E38B2"/>
    <w:rsid w:val="009E66EC"/>
    <w:rsid w:val="009E6757"/>
    <w:rsid w:val="009F2728"/>
    <w:rsid w:val="009F53A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187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4A94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DCB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211F"/>
    <w:rsid w:val="00B44B99"/>
    <w:rsid w:val="00B4614C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954"/>
    <w:rsid w:val="00C23333"/>
    <w:rsid w:val="00C2533E"/>
    <w:rsid w:val="00C2606E"/>
    <w:rsid w:val="00C263DA"/>
    <w:rsid w:val="00C401BC"/>
    <w:rsid w:val="00C4092A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C7FBB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0D0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69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703"/>
    <w:rsid w:val="00DD1906"/>
    <w:rsid w:val="00DD71A0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4FA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09F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6C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3364"/>
    <w:rsid w:val="00FA49C6"/>
    <w:rsid w:val="00FB0546"/>
    <w:rsid w:val="00FB1DE3"/>
    <w:rsid w:val="00FB2839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C34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CF21BB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019B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019B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019B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019B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019B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019B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019B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019B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25929"/>
    <w:rsid w:val="00156C12"/>
    <w:rsid w:val="00300FCD"/>
    <w:rsid w:val="0044242B"/>
    <w:rsid w:val="00453088"/>
    <w:rsid w:val="00563FD1"/>
    <w:rsid w:val="005803F7"/>
    <w:rsid w:val="00583D0B"/>
    <w:rsid w:val="00617BE1"/>
    <w:rsid w:val="006A720A"/>
    <w:rsid w:val="006D6362"/>
    <w:rsid w:val="006D78AB"/>
    <w:rsid w:val="00752930"/>
    <w:rsid w:val="0086471E"/>
    <w:rsid w:val="008C5EEF"/>
    <w:rsid w:val="00951CF1"/>
    <w:rsid w:val="00993A01"/>
    <w:rsid w:val="00A73A7E"/>
    <w:rsid w:val="00BA6A09"/>
    <w:rsid w:val="00C52E5B"/>
    <w:rsid w:val="00CD2ED7"/>
    <w:rsid w:val="00D45FF2"/>
    <w:rsid w:val="00D61A3B"/>
    <w:rsid w:val="00E047FD"/>
    <w:rsid w:val="00E26BAD"/>
    <w:rsid w:val="00F019BD"/>
    <w:rsid w:val="00F936A2"/>
    <w:rsid w:val="00FA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15C38-4D66-4A04-98FA-00AA739B6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1866</Words>
  <Characters>12881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46</cp:revision>
  <cp:lastPrinted>2015-06-19T08:32:00Z</cp:lastPrinted>
  <dcterms:created xsi:type="dcterms:W3CDTF">2022-09-21T10:20:00Z</dcterms:created>
  <dcterms:modified xsi:type="dcterms:W3CDTF">2024-10-17T11:56:00Z</dcterms:modified>
</cp:coreProperties>
</file>